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147397C" w14:textId="77777777" w:rsidR="00766D45" w:rsidRPr="00766D45" w:rsidRDefault="00766D45" w:rsidP="00766D45">
      <w:pPr>
        <w:pStyle w:val="Heading1"/>
      </w:pPr>
      <w:r w:rsidRPr="00766D45">
        <w:t>Forging Academic Partnerships to Build Capacity at Columbia Memorial Hospital</w:t>
      </w:r>
    </w:p>
    <w:p w14:paraId="22D5C344" w14:textId="51CF6E75" w:rsidR="0023189A" w:rsidRPr="004E5D7A" w:rsidRDefault="00766D45" w:rsidP="00766D45">
      <w:pPr>
        <w:spacing w:after="3600"/>
        <w:jc w:val="center"/>
        <w:rPr>
          <w:rFonts w:cs="Calibri"/>
          <w:color w:val="0F4761"/>
          <w:sz w:val="28"/>
          <w:szCs w:val="28"/>
          <w:lang w:val="en"/>
        </w:rPr>
      </w:pPr>
      <w:r>
        <w:rPr>
          <w:rFonts w:cs="Calibri"/>
          <w:color w:val="0F4761"/>
          <w:sz w:val="28"/>
          <w:szCs w:val="28"/>
        </w:rPr>
        <w:t>Erin E. Sullivan, PhD</w:t>
      </w:r>
    </w:p>
    <w:p w14:paraId="16F1862E" w14:textId="778BEB9D" w:rsidR="00FF6213" w:rsidRPr="000E3F4B" w:rsidRDefault="00FF6213" w:rsidP="00FF6213">
      <w:pPr>
        <w:jc w:val="center"/>
        <w:rPr>
          <w:rFonts w:cs="Calibri"/>
          <w:color w:val="0F4761" w:themeColor="accent1" w:themeShade="BF"/>
        </w:rPr>
      </w:pPr>
      <w:r w:rsidRPr="00643543">
        <w:rPr>
          <w:rFonts w:cs="Calibri"/>
          <w:color w:val="0F4761" w:themeColor="accent1" w:themeShade="BF"/>
        </w:rPr>
        <w:t>Contributing</w:t>
      </w:r>
      <w:r w:rsidR="00670EB6">
        <w:rPr>
          <w:rFonts w:cs="Calibri"/>
          <w:color w:val="0F4761" w:themeColor="accent1" w:themeShade="BF"/>
        </w:rPr>
        <w:t xml:space="preserve"> </w:t>
      </w:r>
      <w:r w:rsidRPr="00643543">
        <w:rPr>
          <w:rFonts w:cs="Calibri"/>
          <w:color w:val="0F4761" w:themeColor="accent1" w:themeShade="BF"/>
        </w:rPr>
        <w:t>Site</w:t>
      </w:r>
      <w:r w:rsidR="00670EB6">
        <w:rPr>
          <w:rFonts w:cs="Calibri"/>
          <w:color w:val="0F4761" w:themeColor="accent1" w:themeShade="BF"/>
        </w:rPr>
        <w:t xml:space="preserve"> </w:t>
      </w:r>
      <w:r w:rsidRPr="00643543">
        <w:rPr>
          <w:rFonts w:cs="Calibri"/>
          <w:color w:val="0F4761" w:themeColor="accent1" w:themeShade="BF"/>
        </w:rPr>
        <w:t>Leader</w:t>
      </w:r>
      <w:r w:rsidR="00892447">
        <w:rPr>
          <w:rFonts w:cs="Calibri"/>
          <w:color w:val="0F4761" w:themeColor="accent1" w:themeShade="BF"/>
        </w:rPr>
        <w:t>s</w:t>
      </w:r>
    </w:p>
    <w:p w14:paraId="4E0661CB" w14:textId="77777777" w:rsidR="00892447" w:rsidRDefault="00892447" w:rsidP="00FF6213">
      <w:pPr>
        <w:jc w:val="center"/>
        <w:rPr>
          <w:rFonts w:cs="Calibri"/>
          <w:color w:val="0F4761" w:themeColor="accent1" w:themeShade="BF"/>
        </w:rPr>
      </w:pPr>
      <w:r>
        <w:rPr>
          <w:rFonts w:cs="Calibri"/>
          <w:color w:val="0F4761" w:themeColor="accent1" w:themeShade="BF"/>
        </w:rPr>
        <w:t>Chris Laman, VP Strategy</w:t>
      </w:r>
    </w:p>
    <w:p w14:paraId="7A0112E3" w14:textId="79D48B6F" w:rsidR="00FF6213" w:rsidRDefault="00892447" w:rsidP="00FF6213">
      <w:pPr>
        <w:jc w:val="center"/>
        <w:rPr>
          <w:rFonts w:cs="Calibri"/>
          <w:color w:val="0F4761" w:themeColor="accent1" w:themeShade="BF"/>
        </w:rPr>
      </w:pPr>
      <w:r>
        <w:rPr>
          <w:rFonts w:cs="Calibri"/>
          <w:color w:val="0F4761" w:themeColor="accent1" w:themeShade="BF"/>
        </w:rPr>
        <w:t>Erik Thorsen, CEO</w:t>
      </w:r>
    </w:p>
    <w:p w14:paraId="0534DE12" w14:textId="43ECA2E2" w:rsidR="000E3F4B" w:rsidRDefault="00892447" w:rsidP="000E3F4B">
      <w:pPr>
        <w:jc w:val="center"/>
        <w:rPr>
          <w:rFonts w:cs="Calibri"/>
          <w:color w:val="0F4761" w:themeColor="accent1" w:themeShade="BF"/>
        </w:rPr>
      </w:pPr>
      <w:r>
        <w:rPr>
          <w:rFonts w:cs="Calibri"/>
          <w:color w:val="0F4761" w:themeColor="accent1" w:themeShade="BF"/>
        </w:rPr>
        <w:t>Columbia Memorial Hospital</w:t>
      </w:r>
      <w:r w:rsidR="000E3F4B">
        <w:rPr>
          <w:rFonts w:cs="Calibri"/>
          <w:color w:val="0F4761" w:themeColor="accent1" w:themeShade="BF"/>
        </w:rPr>
        <w:br w:type="page"/>
      </w:r>
    </w:p>
    <w:p w14:paraId="51EC8DBB" w14:textId="4BA6D89B" w:rsidR="0023189A" w:rsidRDefault="0023189A" w:rsidP="004E5D7A">
      <w:pPr>
        <w:pStyle w:val="Heading2"/>
      </w:pPr>
      <w:r w:rsidRPr="004E5D7A">
        <w:lastRenderedPageBreak/>
        <w:t>Site</w:t>
      </w:r>
      <w:r w:rsidR="00670EB6">
        <w:t xml:space="preserve"> </w:t>
      </w:r>
      <w:r w:rsidRPr="004E5D7A">
        <w:t>and</w:t>
      </w:r>
      <w:r w:rsidR="00670EB6">
        <w:t xml:space="preserve"> </w:t>
      </w:r>
      <w:r w:rsidRPr="004E5D7A">
        <w:t>Community</w:t>
      </w:r>
      <w:r w:rsidR="00670EB6">
        <w:t xml:space="preserve"> </w:t>
      </w:r>
      <w:r w:rsidRPr="004E5D7A">
        <w:t>Snapshot</w:t>
      </w:r>
    </w:p>
    <w:p w14:paraId="4EA98847" w14:textId="77777777" w:rsidR="00766D45" w:rsidRPr="00766D45" w:rsidRDefault="00766D45" w:rsidP="00766D45">
      <w:r w:rsidRPr="00766D45">
        <w:t xml:space="preserve">Columbia Memorial Hospital (CMH) is a private, not-for-profit, independent hospital in Astoria, Oregon, located at the mouth of the Columbia River at the Oregon–Washington border and at the end of the Lewis and Clark Trail. Its city population is 10,181, with 41,810 people in Clatsop County and a primary/secondary service area of about 60,000 that extends into southwest Washington (see </w:t>
      </w:r>
      <w:r w:rsidRPr="00EE2711">
        <w:rPr>
          <w:b/>
          <w:bCs/>
        </w:rPr>
        <w:t>Table 1</w:t>
      </w:r>
      <w:r w:rsidRPr="00766D45">
        <w:t xml:space="preserve"> for key site, community, and organizational characteristics).</w:t>
      </w:r>
    </w:p>
    <w:p w14:paraId="58DDE3E8" w14:textId="4405B2EE" w:rsidR="00766D45" w:rsidRPr="00766D45" w:rsidRDefault="00766D45" w:rsidP="00766D45">
      <w:r w:rsidRPr="00766D45">
        <w:t>CMH is a critical access hospital governed by a 13-member community board, designated as a Level 3 trauma center (upgraded from Level 4 in 2024), and is Oregon</w:t>
      </w:r>
      <w:r w:rsidR="00392B4A">
        <w:t>’</w:t>
      </w:r>
      <w:r w:rsidRPr="00766D45">
        <w:t>s only Planetree Gold–certified hospital in recognition of its person-centered care commitment. The hospital receives no tax support and is the largest employer in the county.</w:t>
      </w:r>
    </w:p>
    <w:p w14:paraId="31C6C8ED" w14:textId="1494B69E" w:rsidR="0023189A" w:rsidRPr="007E36AB" w:rsidRDefault="0023189A" w:rsidP="007E36AB">
      <w:pPr>
        <w:pStyle w:val="Heading2"/>
      </w:pPr>
      <w:r w:rsidRPr="007E36AB">
        <w:t>Workforce</w:t>
      </w:r>
      <w:r w:rsidR="00670EB6" w:rsidRPr="007E36AB">
        <w:t xml:space="preserve"> </w:t>
      </w:r>
      <w:r w:rsidRPr="007E36AB">
        <w:t>Challenge</w:t>
      </w:r>
      <w:r w:rsidR="00670EB6" w:rsidRPr="007E36AB">
        <w:t xml:space="preserve"> </w:t>
      </w:r>
      <w:r w:rsidRPr="007E36AB">
        <w:t>and</w:t>
      </w:r>
      <w:r w:rsidR="00670EB6" w:rsidRPr="007E36AB">
        <w:t xml:space="preserve"> </w:t>
      </w:r>
      <w:r w:rsidRPr="007E36AB">
        <w:t>Pre-Intervention</w:t>
      </w:r>
      <w:r w:rsidR="00670EB6" w:rsidRPr="007E36AB">
        <w:t xml:space="preserve"> </w:t>
      </w:r>
      <w:r w:rsidRPr="007E36AB">
        <w:t>State</w:t>
      </w:r>
    </w:p>
    <w:p w14:paraId="63CA184D" w14:textId="36DCCBEE" w:rsidR="00766D45" w:rsidRPr="00766D45" w:rsidRDefault="00766D45" w:rsidP="00766D45">
      <w:r w:rsidRPr="00766D45">
        <w:t xml:space="preserve">When the current CEO, Erik Thorsen, stepped into the role in 2010, CMH faced long-standing access problems, particularly in specialty care, despite what Thorsen described as </w:t>
      </w:r>
      <w:r w:rsidR="00892447">
        <w:t>‘</w:t>
      </w:r>
      <w:r w:rsidRPr="00766D45">
        <w:t>pretty good</w:t>
      </w:r>
      <w:r w:rsidR="00892447">
        <w:t>’</w:t>
      </w:r>
      <w:r w:rsidRPr="00766D45">
        <w:t xml:space="preserve"> primary care. Specialty care was extremely limited: general surgery and OB/GYN were the only consistently available specialties, staffed at bare-minimum provider levels, with persistent call burden, burnout, and an aging medical staff (predominantly over 50).</w:t>
      </w:r>
    </w:p>
    <w:p w14:paraId="5B1330CA" w14:textId="4F28C0DF" w:rsidR="00766D45" w:rsidRPr="00766D45" w:rsidRDefault="00766D45" w:rsidP="00766D45">
      <w:r w:rsidRPr="00766D45">
        <w:t xml:space="preserve">Other specialties such as orthopedics and urology existed only as solo, independent practices in the area, and they were unable or unwilling to recruit additional clinicians. Some providers actively blocked hospital efforts to recruit or partner with new specialty or primary care providers, creating a hostile environment for growth. Community members often left town for care under a </w:t>
      </w:r>
      <w:r w:rsidR="00892447">
        <w:t>“</w:t>
      </w:r>
      <w:r w:rsidRPr="00766D45">
        <w:t>bigger is better</w:t>
      </w:r>
      <w:r w:rsidR="00892447">
        <w:t>”</w:t>
      </w:r>
      <w:r w:rsidRPr="00766D45">
        <w:t xml:space="preserve"> perception. Quality concerns, patchwork ED coverage (family medicine, internists, and locums), and a lack of hospitalist support reinforced these patterns of outmigration.</w:t>
      </w:r>
    </w:p>
    <w:p w14:paraId="4A3A9E78" w14:textId="3010ECB0" w:rsidR="0023189A" w:rsidRPr="00766D45" w:rsidRDefault="0023189A" w:rsidP="00766D45">
      <w:pPr>
        <w:pStyle w:val="Heading2"/>
      </w:pPr>
      <w:r w:rsidRPr="00766D45">
        <w:t>Workforce</w:t>
      </w:r>
      <w:r w:rsidR="00670EB6" w:rsidRPr="00766D45">
        <w:t xml:space="preserve"> </w:t>
      </w:r>
      <w:r w:rsidRPr="00766D45">
        <w:t>Innovation:</w:t>
      </w:r>
      <w:r w:rsidR="00670EB6" w:rsidRPr="00766D45">
        <w:t xml:space="preserve"> </w:t>
      </w:r>
      <w:r w:rsidR="00766D45" w:rsidRPr="00766D45">
        <w:t>Collaboration with Academic Partner</w:t>
      </w:r>
    </w:p>
    <w:p w14:paraId="13F70571" w14:textId="5519C1FC" w:rsidR="00766D45" w:rsidRDefault="00766D45">
      <w:r w:rsidRPr="00766D45">
        <w:t>CMH</w:t>
      </w:r>
      <w:r w:rsidR="00392B4A">
        <w:t>’</w:t>
      </w:r>
      <w:r w:rsidRPr="00766D45">
        <w:t>s central innovation was a long-term clinical collaboration with Oregon Health &amp; Science University (OHSU). OHSU is Oregon’s academic medical center and a statewide leader in patient care, medical education, and biomedical research. OHSU serves as a hub for innovation and specialty care while partnering with communities across the state to improve health and expand access to care. CMH’s collaboration with OHSU combined academic employment of specialists with preserved local, independent governance and a strong rural workforce growth strategy. The goals were to dramatically expand specialty access, stabilize call and coverage, improve quality, and grow the provider base without entering a merger or acquisition.</w:t>
      </w:r>
      <w:r>
        <w:br w:type="page"/>
      </w:r>
    </w:p>
    <w:p w14:paraId="674387D7" w14:textId="77777777" w:rsidR="00766D45" w:rsidRPr="00766D45" w:rsidRDefault="00766D45" w:rsidP="00766D45">
      <w:r w:rsidRPr="00766D45">
        <w:lastRenderedPageBreak/>
        <w:t>The model relied on four linked strategies:</w:t>
      </w:r>
    </w:p>
    <w:p w14:paraId="24BF257D" w14:textId="77777777" w:rsidR="00766D45" w:rsidRPr="00766D45" w:rsidRDefault="00766D45" w:rsidP="00766D45">
      <w:pPr>
        <w:pStyle w:val="ListParagraph"/>
        <w:numPr>
          <w:ilvl w:val="0"/>
          <w:numId w:val="8"/>
        </w:numPr>
      </w:pPr>
      <w:r w:rsidRPr="00766D45">
        <w:t>Develop a shared desire to partner on the development of new clinical services in which OHSU provides intellectual capital and clinical expertise for development, while CMH contributes financial investment and on-the-ground operational management to ensure the programs are designed to meet the unique needs of the rural community.</w:t>
      </w:r>
    </w:p>
    <w:p w14:paraId="540DF2D8" w14:textId="77777777" w:rsidR="00766D45" w:rsidRPr="00766D45" w:rsidRDefault="00766D45" w:rsidP="00766D45">
      <w:pPr>
        <w:pStyle w:val="ListParagraph"/>
        <w:numPr>
          <w:ilvl w:val="0"/>
          <w:numId w:val="8"/>
        </w:numPr>
      </w:pPr>
      <w:r w:rsidRPr="00766D45">
        <w:t>Use an academic–community employment and leasing model for specialists.</w:t>
      </w:r>
    </w:p>
    <w:p w14:paraId="362A186B" w14:textId="77777777" w:rsidR="00766D45" w:rsidRPr="00766D45" w:rsidRDefault="00766D45" w:rsidP="00766D45">
      <w:pPr>
        <w:pStyle w:val="ListParagraph"/>
        <w:numPr>
          <w:ilvl w:val="0"/>
          <w:numId w:val="8"/>
        </w:numPr>
      </w:pPr>
      <w:r w:rsidRPr="00766D45">
        <w:t>Design a locally responsive compensation and call structure tailored to rural realities.</w:t>
      </w:r>
    </w:p>
    <w:p w14:paraId="5589D498" w14:textId="21915D99" w:rsidR="0023189A" w:rsidRPr="00766D45" w:rsidRDefault="00766D45" w:rsidP="00766D45">
      <w:pPr>
        <w:pStyle w:val="ListParagraph"/>
        <w:numPr>
          <w:ilvl w:val="0"/>
          <w:numId w:val="8"/>
        </w:numPr>
      </w:pPr>
      <w:r w:rsidRPr="00766D45">
        <w:t xml:space="preserve">Create a </w:t>
      </w:r>
      <w:r w:rsidR="00892447">
        <w:t>“</w:t>
      </w:r>
      <w:r w:rsidRPr="00766D45">
        <w:t>grow-our-own</w:t>
      </w:r>
      <w:r w:rsidR="00892447">
        <w:t>”</w:t>
      </w:r>
      <w:r w:rsidRPr="00766D45">
        <w:t xml:space="preserve"> non-provider workforce pipeline for medical assistants (MAs), pharmacy technicians, and sterile processing technicians, implemented to address workforce gaps identified through the preceding three strategies.</w:t>
      </w:r>
    </w:p>
    <w:p w14:paraId="4CA20F2D" w14:textId="4928A1FE" w:rsidR="0023189A" w:rsidRPr="007E36AB" w:rsidRDefault="0023189A" w:rsidP="007E36AB">
      <w:pPr>
        <w:pStyle w:val="Heading2"/>
      </w:pPr>
      <w:r w:rsidRPr="007E36AB">
        <w:t>Design</w:t>
      </w:r>
      <w:r w:rsidR="00670EB6" w:rsidRPr="007E36AB">
        <w:t xml:space="preserve"> </w:t>
      </w:r>
      <w:r w:rsidRPr="007E36AB">
        <w:t>and</w:t>
      </w:r>
      <w:r w:rsidR="00670EB6" w:rsidRPr="007E36AB">
        <w:t xml:space="preserve"> </w:t>
      </w:r>
      <w:r w:rsidRPr="007E36AB">
        <w:t>Implementation</w:t>
      </w:r>
    </w:p>
    <w:p w14:paraId="5C4AB6B2" w14:textId="77777777" w:rsidR="00766D45" w:rsidRPr="007E36AB" w:rsidRDefault="00766D45" w:rsidP="00766D45">
      <w:pPr>
        <w:pStyle w:val="Heading3"/>
      </w:pPr>
      <w:r w:rsidRPr="007E36AB">
        <w:t>Partnerships and External Relationships</w:t>
      </w:r>
    </w:p>
    <w:p w14:paraId="5B95D499" w14:textId="6A5B0720" w:rsidR="0023189A" w:rsidRPr="00766D45" w:rsidRDefault="00766D45" w:rsidP="00766D45">
      <w:r w:rsidRPr="00766D45">
        <w:t xml:space="preserve">CMH and OHSU intentionally structured their partnership as a co-equal clinical collaboration; CMH was not seeking to merge with a larger </w:t>
      </w:r>
      <w:proofErr w:type="gramStart"/>
      <w:r w:rsidRPr="00766D45">
        <w:t>entity</w:t>
      </w:r>
      <w:proofErr w:type="gramEnd"/>
      <w:r w:rsidRPr="00766D45">
        <w:t xml:space="preserve"> and OHSU was not seeking acquisitions but was seeking to build local capacity consistent with its mission to serve all Oregonians. The relationship began with a single part-time medical oncologist who revitalized the chemotherapy program; the partnership then </w:t>
      </w:r>
      <w:r w:rsidR="00892447">
        <w:t>“</w:t>
      </w:r>
      <w:r w:rsidRPr="00766D45">
        <w:t>caught like a snowball going downhill,</w:t>
      </w:r>
      <w:r w:rsidR="00892447">
        <w:t>”</w:t>
      </w:r>
      <w:r w:rsidRPr="00766D45">
        <w:t xml:space="preserve"> gradually expanding into other specialties so that CMH and OHSU provided all the specialty care for the region, effectively reducing the need for patients to leave the region for complex care.  One of the challenges of the partnership has been leadership turnover at OHSU (new presidents, CEOs, deans), requiring CMH to maintain flexibility while initiatives pause and restart.</w:t>
      </w:r>
    </w:p>
    <w:p w14:paraId="11D6731D" w14:textId="77777777" w:rsidR="007E36AB" w:rsidRPr="007E36AB" w:rsidRDefault="0023189A" w:rsidP="007E36AB">
      <w:pPr>
        <w:pStyle w:val="Heading3"/>
      </w:pPr>
      <w:r w:rsidRPr="007E36AB">
        <w:t>Governance</w:t>
      </w:r>
      <w:r w:rsidR="00670EB6" w:rsidRPr="007E36AB">
        <w:t xml:space="preserve"> </w:t>
      </w:r>
      <w:r w:rsidRPr="007E36AB">
        <w:t>and</w:t>
      </w:r>
      <w:r w:rsidR="00670EB6" w:rsidRPr="007E36AB">
        <w:t xml:space="preserve"> </w:t>
      </w:r>
      <w:r w:rsidRPr="007E36AB">
        <w:t>Leadership</w:t>
      </w:r>
      <w:r w:rsidR="00670EB6" w:rsidRPr="007E36AB">
        <w:t xml:space="preserve"> </w:t>
      </w:r>
      <w:r w:rsidRPr="007E36AB">
        <w:t>Structures</w:t>
      </w:r>
    </w:p>
    <w:p w14:paraId="13A1DC41" w14:textId="77777777" w:rsidR="00766D45" w:rsidRPr="00766D45" w:rsidRDefault="00766D45" w:rsidP="00766D45">
      <w:r w:rsidRPr="00766D45">
        <w:t>The CMH CEO worked closely and transparently with the CMH board (which included professionals, physicians, bankers, and educators) to build a new strategic plan and commission a workforce study oriented around access and growth. CMH invited community leaders, willing medical staff, and caregivers into the planning process for the first time, resulting in a shared vision and growth-focused strategy.</w:t>
      </w:r>
    </w:p>
    <w:p w14:paraId="53BF9DDC" w14:textId="0AFD44C2" w:rsidR="0023189A" w:rsidRPr="00766D45" w:rsidRDefault="00766D45" w:rsidP="00766D45">
      <w:r w:rsidRPr="00766D45">
        <w:t xml:space="preserve">Through the OHSU partnership, CMH integrated a full-time OHSU Chief Medical Officer into the organization, its first CMO, and added an OHSU physician representative as a voting member of the CMH Board to serve as a liaison between the institutions. OHSU also created an Office of Engagement and Community Support as a </w:t>
      </w:r>
      <w:r>
        <w:t>“</w:t>
      </w:r>
      <w:r w:rsidRPr="00766D45">
        <w:t>one-stop shop</w:t>
      </w:r>
      <w:r>
        <w:t>”</w:t>
      </w:r>
      <w:r w:rsidRPr="00766D45">
        <w:t xml:space="preserve"> to manage employment logistics and contracts for OHSU-employed clinicians practicing at CMH.</w:t>
      </w:r>
    </w:p>
    <w:p w14:paraId="2930342D" w14:textId="14B09E87" w:rsidR="0023189A" w:rsidRPr="007E36AB" w:rsidRDefault="0023189A" w:rsidP="007E36AB">
      <w:pPr>
        <w:pStyle w:val="Heading3"/>
      </w:pPr>
      <w:r w:rsidRPr="007E36AB">
        <w:lastRenderedPageBreak/>
        <w:t>Program</w:t>
      </w:r>
      <w:r w:rsidR="00670EB6" w:rsidRPr="007E36AB">
        <w:t xml:space="preserve"> </w:t>
      </w:r>
      <w:r w:rsidRPr="007E36AB">
        <w:t>Components</w:t>
      </w:r>
      <w:r w:rsidR="00670EB6" w:rsidRPr="007E36AB">
        <w:t xml:space="preserve"> </w:t>
      </w:r>
      <w:r w:rsidRPr="007E36AB">
        <w:t>and</w:t>
      </w:r>
      <w:r w:rsidR="00670EB6" w:rsidRPr="007E36AB">
        <w:t xml:space="preserve"> </w:t>
      </w:r>
      <w:r w:rsidRPr="007E36AB">
        <w:t>Practices</w:t>
      </w:r>
    </w:p>
    <w:p w14:paraId="19CADABF" w14:textId="77777777" w:rsidR="00766D45" w:rsidRPr="00766D45" w:rsidRDefault="00766D45" w:rsidP="00766D45">
      <w:r w:rsidRPr="00766D45">
        <w:t>For physicians and advanced practice providers, CMH and OHSU developed an employment model in which any new specialist recruited to the community is hired as OHSU faculty or clinical associate; CMH then leases the provider, paying salary, benefits, malpractice, and an administrative fee. Clinicians are expected to live and work in Astoria, avoiding itinerant models and appealing to providers who value academic affiliation alongside rural practice.</w:t>
      </w:r>
    </w:p>
    <w:p w14:paraId="16369067" w14:textId="77777777" w:rsidR="00766D45" w:rsidRPr="00766D45" w:rsidRDefault="00766D45" w:rsidP="00766D45">
      <w:r w:rsidRPr="00766D45">
        <w:t>During this period, CMH transitioned its emergency department into a model staffed entirely by residency-trained emergency medicine physicians and developed a dedicated hospitalist program to support inpatient care. These changes led OHSU to establish Oregon’s first rural emergency medicine residency rotation, bringing residents to CMH for one-month emergency department rotations that also function as a recruitment pipeline. Approximately 9% of residents who have rotated at CMH have accepted positions there. To sustain physician recruitment efforts, CMH has maintained a full-time provider recruiter, with a dedicated staff member committed to this role since 2016.</w:t>
      </w:r>
    </w:p>
    <w:p w14:paraId="464E900A" w14:textId="77777777" w:rsidR="00766D45" w:rsidRPr="00766D45" w:rsidRDefault="00766D45" w:rsidP="00766D45">
      <w:r w:rsidRPr="00766D45">
        <w:t>Compensation is structured specifically for a rural context: fixed salaries based on Medical Group Management Association median benchmarks, with incentives for quality (not productivity), extra pay for experience and longevity at CMH, and supplementary pay for extra shift work. Call is stabilized through explicit caps (1:3 and 1:4 maximums), reducing burnout risk and strengthening recruitment and retention.</w:t>
      </w:r>
    </w:p>
    <w:p w14:paraId="4EF8BA8E" w14:textId="77777777" w:rsidR="00766D45" w:rsidRPr="00766D45" w:rsidRDefault="00766D45" w:rsidP="00766D45">
      <w:r w:rsidRPr="00766D45">
        <w:t>Expansion of clinical services and COVID created critical workforce gaps in non-provider roles, including sterile processing technicians, medical assistants, nursing assistants, and pharmacy technicians. In 2022, CMH had more than 100 open positions, including all sterile processing roles, nearly twenty medical assistant positions, and five pharmacy technician positions.</w:t>
      </w:r>
    </w:p>
    <w:p w14:paraId="3719BB25" w14:textId="77777777" w:rsidR="00766D45" w:rsidRPr="00766D45" w:rsidRDefault="00766D45" w:rsidP="00766D45">
      <w:r w:rsidRPr="00766D45">
        <w:t>To address these shortages, CMH developed internal workforce training pipelines. The sterile processing technician internship program began when the Director of Surgical Services proposed hiring individuals without prior experience and paying them while they trained under a structured, locally developed curriculum designed to prepare them for the national certification exam.</w:t>
      </w:r>
    </w:p>
    <w:p w14:paraId="712D40F2" w14:textId="048CACDD" w:rsidR="00766D45" w:rsidRPr="00766D45" w:rsidRDefault="00766D45" w:rsidP="00766D45">
      <w:r w:rsidRPr="00766D45">
        <w:t>This concept was later expanded to pharmacy technicians after state regulations allowed organizations to hire trainees prior to full certification. It was also adapted for MAs through the development of an internal MA internship program. This model was created to address barriers faced by working adults who could not attend community college full-time. The MA internship offers a full-time, 40-hour-per-week paid position paired with concurrent training, allowing participants to earn a salary while preparing for licensure.</w:t>
      </w:r>
    </w:p>
    <w:p w14:paraId="02A11C72" w14:textId="70218131" w:rsidR="0023189A" w:rsidRPr="00766D45" w:rsidRDefault="00766D45" w:rsidP="00766D45">
      <w:r w:rsidRPr="00766D45">
        <w:lastRenderedPageBreak/>
        <w:t>These “earn-while-you-learn” internship programs rely on close coordination with the local community college and have become an important strategy for strengthening the rural healthcare workforce.</w:t>
      </w:r>
    </w:p>
    <w:p w14:paraId="490D817B" w14:textId="02341C45" w:rsidR="00BC03C4" w:rsidRPr="007E36AB" w:rsidRDefault="0023189A" w:rsidP="007E36AB">
      <w:pPr>
        <w:pStyle w:val="Heading3"/>
      </w:pPr>
      <w:r w:rsidRPr="007E36AB">
        <w:t>Infrastructure</w:t>
      </w:r>
      <w:r w:rsidR="00670EB6" w:rsidRPr="007E36AB">
        <w:t xml:space="preserve"> </w:t>
      </w:r>
      <w:r w:rsidRPr="007E36AB">
        <w:t>and</w:t>
      </w:r>
      <w:r w:rsidR="00670EB6" w:rsidRPr="007E36AB">
        <w:t xml:space="preserve"> </w:t>
      </w:r>
      <w:r w:rsidRPr="007E36AB">
        <w:t>Resiliency</w:t>
      </w:r>
      <w:r w:rsidR="00670EB6" w:rsidRPr="007E36AB">
        <w:t xml:space="preserve"> </w:t>
      </w:r>
      <w:r w:rsidRPr="007E36AB">
        <w:t>Elements</w:t>
      </w:r>
    </w:p>
    <w:p w14:paraId="65337E5E" w14:textId="66C37471" w:rsidR="0023189A" w:rsidRPr="00766D45" w:rsidRDefault="00766D45" w:rsidP="00766D45">
      <w:r w:rsidRPr="00766D45">
        <w:t>CMH and OHSU operate on different electronic health records (EHRs) yet deliberately chose not to let EHR differences prevent collaboration, instead building workarounds for clinical communication. CMH has also embarked on a transformational capital project: a new, approximately $300 million hospital that will triple the size of the current organization and open in winter 2027. The building will embed a vertical tsunami evacuation staircase and rooftop refuge for up to 2,000 community members, making it the first hospital in the nation to embed Cascadia subduction zone resilience infrastructure and safe refuge capacity. This investment signals CMH</w:t>
      </w:r>
      <w:r w:rsidR="00392B4A">
        <w:t>’</w:t>
      </w:r>
      <w:r w:rsidRPr="00766D45">
        <w:t>s long-term commitment to the community and positions it as a regional resilience hub for natural disasters and public health emergencies.</w:t>
      </w:r>
    </w:p>
    <w:p w14:paraId="60107119" w14:textId="3F861D8F" w:rsidR="0023189A" w:rsidRDefault="0023189A" w:rsidP="007E36AB">
      <w:pPr>
        <w:pStyle w:val="Heading2"/>
      </w:pPr>
      <w:r w:rsidRPr="007E36AB">
        <w:t>Outcomes</w:t>
      </w:r>
      <w:r w:rsidR="00670EB6" w:rsidRPr="007E36AB">
        <w:t xml:space="preserve"> </w:t>
      </w:r>
      <w:r w:rsidRPr="007E36AB">
        <w:t>and</w:t>
      </w:r>
      <w:r w:rsidR="00670EB6" w:rsidRPr="007E36AB">
        <w:t xml:space="preserve"> </w:t>
      </w:r>
      <w:r w:rsidRPr="007E36AB">
        <w:t>Impact</w:t>
      </w:r>
    </w:p>
    <w:p w14:paraId="02D17261" w14:textId="42C4A3A0" w:rsidR="00766D45" w:rsidRDefault="00766D45" w:rsidP="00766D45">
      <w:pPr>
        <w:pStyle w:val="Heading3"/>
        <w:spacing w:before="0"/>
        <w:rPr>
          <w:lang w:val="en"/>
        </w:rPr>
      </w:pPr>
      <w:r>
        <w:rPr>
          <w:lang w:val="en"/>
        </w:rPr>
        <w:t>Workforce Metrics</w:t>
      </w:r>
    </w:p>
    <w:p w14:paraId="556F1741" w14:textId="77777777" w:rsidR="00766D45" w:rsidRPr="00766D45" w:rsidRDefault="00766D45" w:rsidP="00766D45">
      <w:r w:rsidRPr="00766D45">
        <w:t>From 2009 to 2025, CMH grew from 12 employed providers to an employed workforce of 85 providers; independent clinicians decreased from 30 to 17 independent providers, largely due to retirements. The CMH–OHSU collaboration added more than 50 new providers to the community.</w:t>
      </w:r>
    </w:p>
    <w:p w14:paraId="21DBEDF5" w14:textId="77777777" w:rsidR="00766D45" w:rsidRPr="00766D45" w:rsidRDefault="00766D45" w:rsidP="00766D45">
      <w:r w:rsidRPr="00766D45">
        <w:t>Non-provider pipeline results:</w:t>
      </w:r>
    </w:p>
    <w:p w14:paraId="0D44A593" w14:textId="77777777" w:rsidR="00766D45" w:rsidRPr="00766D45" w:rsidRDefault="00766D45" w:rsidP="00766D45">
      <w:pPr>
        <w:pStyle w:val="ListParagraph"/>
        <w:numPr>
          <w:ilvl w:val="0"/>
          <w:numId w:val="9"/>
        </w:numPr>
      </w:pPr>
      <w:r w:rsidRPr="00766D45">
        <w:t>Sterile Processing: CMH currently has no contract labor in their sterile processing department. The first sterile processing intern who came through the program completed certification, continued college coursework, and is now enrolled in nursing school with a plan to return as an RN.</w:t>
      </w:r>
    </w:p>
    <w:p w14:paraId="1D90BC84" w14:textId="77777777" w:rsidR="00766D45" w:rsidRPr="00766D45" w:rsidRDefault="00766D45" w:rsidP="00766D45">
      <w:pPr>
        <w:pStyle w:val="ListParagraph"/>
        <w:numPr>
          <w:ilvl w:val="0"/>
          <w:numId w:val="9"/>
        </w:numPr>
      </w:pPr>
      <w:r w:rsidRPr="00766D45">
        <w:t>Pharmacy Technicians: 7 of the current 19 pharmacy technicians came through the internal training program; 5 have passed the national certification exam.</w:t>
      </w:r>
    </w:p>
    <w:p w14:paraId="7D9F26BB" w14:textId="549CCBB3" w:rsidR="00766D45" w:rsidRPr="00766D45" w:rsidRDefault="00766D45" w:rsidP="00766D45">
      <w:pPr>
        <w:pStyle w:val="ListParagraph"/>
        <w:numPr>
          <w:ilvl w:val="0"/>
          <w:numId w:val="9"/>
        </w:numPr>
        <w:rPr>
          <w:lang w:val="en"/>
        </w:rPr>
      </w:pPr>
      <w:r w:rsidRPr="00766D45">
        <w:t>Medical Assistants: CMH expanded the MA-to-provider ratio from 1.0 to 1.5 MAs per provider and had only 5 open MA positions in December 2025. Applications for the MA internship program grew dramatically: the first year yielded 4 applications; the January 2026 cohort received 26 applications. All MA interns sign a 24-month commitment to the hospital.</w:t>
      </w:r>
    </w:p>
    <w:p w14:paraId="78D44BB0" w14:textId="0352197D" w:rsidR="0023189A" w:rsidRDefault="00766D45" w:rsidP="00766D45">
      <w:pPr>
        <w:pStyle w:val="Heading3"/>
      </w:pPr>
      <w:r>
        <w:t>Quality and Perception Outcomes</w:t>
      </w:r>
    </w:p>
    <w:p w14:paraId="0020CFD9" w14:textId="0635E50E" w:rsidR="00766D45" w:rsidRPr="00766D45" w:rsidRDefault="00766D45" w:rsidP="00766D45">
      <w:r w:rsidRPr="00766D45">
        <w:t xml:space="preserve">Quality performance scores improved </w:t>
      </w:r>
      <w:r>
        <w:t>“</w:t>
      </w:r>
      <w:r w:rsidRPr="00766D45">
        <w:t>by leaps and bounds,</w:t>
      </w:r>
      <w:r>
        <w:t>”</w:t>
      </w:r>
      <w:r w:rsidRPr="00766D45">
        <w:t xml:space="preserve"> supported by academic oversight, residency-trained emergency physicians, the hospitalist model, and Level 3 trauma </w:t>
      </w:r>
      <w:r w:rsidRPr="00766D45">
        <w:lastRenderedPageBreak/>
        <w:t>advancement. Community perceptions shifted rapidly when the OHSU logo appeared on the building; although the care team remained largely the same at first, local volumes increased immediately as patients chose to stay rather than travel for specialty and hospital care. As described by Thorsen, “We were already improving quality, but once the OHSU logo went up, community perception changed, and volumes quickly increased.”</w:t>
      </w:r>
    </w:p>
    <w:p w14:paraId="7243A033" w14:textId="1D99C69A" w:rsidR="00766D45" w:rsidRPr="00766D45" w:rsidRDefault="00766D45" w:rsidP="00EE2711">
      <w:pPr>
        <w:pStyle w:val="Heading3"/>
        <w:spacing w:after="160"/>
      </w:pPr>
      <w:r w:rsidRPr="00766D45">
        <w:t>Operational and Financial Outcomes</w:t>
      </w:r>
    </w:p>
    <w:p w14:paraId="429A018B" w14:textId="77777777" w:rsidR="00766D45" w:rsidRPr="00766D45" w:rsidRDefault="00766D45" w:rsidP="00766D45">
      <w:pPr>
        <w:pStyle w:val="ListParagraph"/>
        <w:numPr>
          <w:ilvl w:val="0"/>
          <w:numId w:val="10"/>
        </w:numPr>
      </w:pPr>
      <w:r w:rsidRPr="00766D45">
        <w:rPr>
          <w:b/>
          <w:bCs/>
        </w:rPr>
        <w:t>2009:</w:t>
      </w:r>
      <w:r w:rsidRPr="00766D45">
        <w:t xml:space="preserve"> 4 outpatient clinics, ~423 employees, ~$60 million net operating revenue</w:t>
      </w:r>
    </w:p>
    <w:p w14:paraId="293A19E9" w14:textId="77777777" w:rsidR="00766D45" w:rsidRPr="00766D45" w:rsidRDefault="00766D45" w:rsidP="00766D45">
      <w:pPr>
        <w:pStyle w:val="ListParagraph"/>
        <w:numPr>
          <w:ilvl w:val="0"/>
          <w:numId w:val="10"/>
        </w:numPr>
      </w:pPr>
      <w:r w:rsidRPr="00766D45">
        <w:rPr>
          <w:b/>
          <w:bCs/>
        </w:rPr>
        <w:t>2025:</w:t>
      </w:r>
      <w:r w:rsidRPr="00766D45">
        <w:t xml:space="preserve"> 17 co-branded clinics (CMH and OHSU), 2 new rural health clinics in other communities, ~937 employees, 514+ jobs created, $226–260 million net operating revenue</w:t>
      </w:r>
    </w:p>
    <w:p w14:paraId="3C143B97" w14:textId="5FBD8659" w:rsidR="00766D45" w:rsidRPr="00766D45" w:rsidRDefault="00766D45" w:rsidP="00766D45">
      <w:r w:rsidRPr="00766D45">
        <w:t>By hiring and training their own sterile processing staff, pharmacy technicians, and MAs, CMH significantly reduced reliance on agency labor, improving quality and lowering recurring staffing costs. The move away from contract staffing was driven partly by the high expense and poor performance associated with rotating agency personnel who had to be replaced frequently, leading to reprocessing errors and inefficiency.</w:t>
      </w:r>
    </w:p>
    <w:p w14:paraId="2D35F110" w14:textId="64917A78" w:rsidR="0023189A" w:rsidRPr="007E36AB" w:rsidRDefault="0023189A" w:rsidP="007E36AB">
      <w:pPr>
        <w:pStyle w:val="Heading2"/>
      </w:pPr>
      <w:r w:rsidRPr="007E36AB">
        <w:t>Lessons</w:t>
      </w:r>
      <w:r w:rsidR="00670EB6" w:rsidRPr="007E36AB">
        <w:t xml:space="preserve"> </w:t>
      </w:r>
      <w:r w:rsidRPr="007E36AB">
        <w:t>Learned</w:t>
      </w:r>
    </w:p>
    <w:p w14:paraId="58F7FC8E" w14:textId="5E6F819F" w:rsidR="00766D45" w:rsidRPr="00766D45" w:rsidRDefault="00766D45" w:rsidP="00766D45">
      <w:r w:rsidRPr="00766D45">
        <w:t>CMH</w:t>
      </w:r>
      <w:r w:rsidR="00392B4A">
        <w:t>’</w:t>
      </w:r>
      <w:r w:rsidRPr="00766D45">
        <w:t xml:space="preserve">s leaders emphasize that a clear vision, willingness to take risks, and persistence in culture change are prerequisites for transformation, including the willingness to make difficult decisions about long-standing providers misaligned with the new strategy. They advise peers not to be </w:t>
      </w:r>
      <w:r w:rsidR="00892447">
        <w:t>“</w:t>
      </w:r>
      <w:r w:rsidRPr="00766D45">
        <w:t>penny-wise, pound-foolish</w:t>
      </w:r>
      <w:r w:rsidR="00892447">
        <w:t>”</w:t>
      </w:r>
      <w:r w:rsidRPr="00766D45">
        <w:t>: investments in quality and access can be difficult to justify via traditional return on investment (Roi) models but ultimately drive growth and sustainability. That mindset shaped four tactical principles:</w:t>
      </w:r>
    </w:p>
    <w:p w14:paraId="3CA0C4CE" w14:textId="77777777" w:rsidR="00766D45" w:rsidRPr="00766D45" w:rsidRDefault="00766D45" w:rsidP="00766D45">
      <w:pPr>
        <w:pStyle w:val="ListParagraph"/>
        <w:numPr>
          <w:ilvl w:val="0"/>
          <w:numId w:val="11"/>
        </w:numPr>
      </w:pPr>
      <w:r w:rsidRPr="00766D45">
        <w:rPr>
          <w:b/>
          <w:bCs/>
        </w:rPr>
        <w:t>Start small and build early wins.</w:t>
      </w:r>
      <w:r w:rsidRPr="00766D45">
        <w:t xml:space="preserve"> The OHSU relationship began with a single part-time medical oncologist who revitalized the chemotherapy program, which then grew into a comprehensive partnership. Early successes built trust and momentum.</w:t>
      </w:r>
    </w:p>
    <w:p w14:paraId="7EAAD7EB" w14:textId="10FBC2C9" w:rsidR="00766D45" w:rsidRPr="00766D45" w:rsidRDefault="00766D45" w:rsidP="00766D45">
      <w:pPr>
        <w:pStyle w:val="ListParagraph"/>
        <w:numPr>
          <w:ilvl w:val="0"/>
          <w:numId w:val="11"/>
        </w:numPr>
      </w:pPr>
      <w:r w:rsidRPr="00766D45">
        <w:rPr>
          <w:b/>
          <w:bCs/>
        </w:rPr>
        <w:t>Don</w:t>
      </w:r>
      <w:r w:rsidR="00392B4A">
        <w:rPr>
          <w:b/>
          <w:bCs/>
        </w:rPr>
        <w:t>’</w:t>
      </w:r>
      <w:r w:rsidRPr="00766D45">
        <w:rPr>
          <w:b/>
          <w:bCs/>
        </w:rPr>
        <w:t>t let EHR differences become a barrier.</w:t>
      </w:r>
      <w:r w:rsidRPr="00766D45">
        <w:t xml:space="preserve"> CMH and OHSU operate different systems but deliberately worked around the differences rather than making EHR compatibility a prerequisite for partnership.</w:t>
      </w:r>
    </w:p>
    <w:p w14:paraId="7B2A3E57" w14:textId="77777777" w:rsidR="00766D45" w:rsidRPr="00766D45" w:rsidRDefault="00766D45" w:rsidP="00766D45">
      <w:pPr>
        <w:pStyle w:val="ListParagraph"/>
        <w:numPr>
          <w:ilvl w:val="0"/>
          <w:numId w:val="11"/>
        </w:numPr>
      </w:pPr>
      <w:r w:rsidRPr="00766D45">
        <w:rPr>
          <w:b/>
          <w:bCs/>
        </w:rPr>
        <w:t>Ensure physicians help design compensation and quality metrics.</w:t>
      </w:r>
      <w:r w:rsidRPr="00766D45">
        <w:t xml:space="preserve"> Physicians were involved in developing the compensation model and quality-based bonus structure, creating buy-in and relevance.</w:t>
      </w:r>
    </w:p>
    <w:p w14:paraId="5992BA9D" w14:textId="35B4D11E" w:rsidR="00766D45" w:rsidRPr="00766D45" w:rsidRDefault="00766D45" w:rsidP="00766D45">
      <w:pPr>
        <w:pStyle w:val="ListParagraph"/>
        <w:numPr>
          <w:ilvl w:val="0"/>
          <w:numId w:val="11"/>
        </w:numPr>
      </w:pPr>
      <w:r w:rsidRPr="00766D45">
        <w:rPr>
          <w:b/>
          <w:bCs/>
        </w:rPr>
        <w:t xml:space="preserve">Employ internal pipelines that pay </w:t>
      </w:r>
      <w:proofErr w:type="gramStart"/>
      <w:r w:rsidRPr="00766D45">
        <w:rPr>
          <w:b/>
          <w:bCs/>
        </w:rPr>
        <w:t>local residents</w:t>
      </w:r>
      <w:proofErr w:type="gramEnd"/>
      <w:r w:rsidRPr="00766D45">
        <w:rPr>
          <w:b/>
          <w:bCs/>
        </w:rPr>
        <w:t xml:space="preserve"> to train.</w:t>
      </w:r>
      <w:r w:rsidRPr="00766D45">
        <w:t xml:space="preserve"> Rather than expecting working adults to leave jobs to attend college full-time, CMH created paid internship roles with embedded curriculum, reducing barriers and building loyalty.</w:t>
      </w:r>
    </w:p>
    <w:p w14:paraId="0DBFF9CD" w14:textId="6F3EDC34" w:rsidR="0080287E" w:rsidRPr="0080287E" w:rsidRDefault="0080287E" w:rsidP="004E5D7A">
      <w:pPr>
        <w:pStyle w:val="Heading2"/>
        <w:rPr>
          <w:rFonts w:eastAsia="Calibri"/>
          <w:b/>
          <w:bCs/>
        </w:rPr>
      </w:pPr>
      <w:r w:rsidRPr="0080287E">
        <w:rPr>
          <w:rFonts w:eastAsia="Calibri"/>
        </w:rPr>
        <w:lastRenderedPageBreak/>
        <w:t>Looking</w:t>
      </w:r>
      <w:r w:rsidR="00670EB6">
        <w:rPr>
          <w:rFonts w:eastAsia="Calibri"/>
        </w:rPr>
        <w:t xml:space="preserve"> </w:t>
      </w:r>
      <w:r w:rsidRPr="0080287E">
        <w:rPr>
          <w:rFonts w:eastAsia="Calibri"/>
        </w:rPr>
        <w:t>Ahead</w:t>
      </w:r>
    </w:p>
    <w:p w14:paraId="7EE4987A" w14:textId="77777777" w:rsidR="00766D45" w:rsidRPr="00766D45" w:rsidRDefault="00766D45" w:rsidP="00766D45">
      <w:r w:rsidRPr="00766D45">
        <w:t xml:space="preserve">The planned opening of a new, three-times-larger, $300 million hospital in winter 2027 will require CMH to scale its workforce strategies while maintaining the culture that has underpinned its success. In the near term, leaders are focused on deepening the OHSU collaboration, expanding specialty coverage, and strengthening the rural emergency medicine residency pipeline so that a larger share of rotating residents choose to stay in Astoria. At the same time, CMH aims to broaden </w:t>
      </w:r>
      <w:proofErr w:type="gramStart"/>
      <w:r w:rsidRPr="00766D45">
        <w:t>its</w:t>
      </w:r>
      <w:proofErr w:type="gramEnd"/>
      <w:r w:rsidRPr="00766D45">
        <w:t xml:space="preserve"> earn-while-you-learn models to additional roles and to partner more closely with regional educational institutions to ensure a steady stream of local talent. Longer term, CMH is positioning itself as a regional resilience hub, leveraging its tsunami-ready facility and expanded clinical capacity to support neighboring communities during disasters and public health emergencies. Leaders see sustaining independence while remaining tightly linked to an academic medical center as a dynamic balancing act that will require ongoing attention to governance, succession planning, and shared strategic priorities across both organizations.</w:t>
      </w:r>
    </w:p>
    <w:p w14:paraId="22BA86F8" w14:textId="77777777" w:rsidR="00766D45" w:rsidRPr="00766D45" w:rsidRDefault="00766D45" w:rsidP="00392B4A">
      <w:pPr>
        <w:spacing w:after="80"/>
      </w:pPr>
      <w:r w:rsidRPr="00766D45">
        <w:rPr>
          <w:b/>
          <w:bCs/>
        </w:rPr>
        <w:t>Table 1.</w:t>
      </w:r>
      <w:r w:rsidRPr="00766D45">
        <w:t xml:space="preserve"> Key Site, Community, and Organizational Characteristics</w:t>
      </w:r>
    </w:p>
    <w:tbl>
      <w:tblPr>
        <w:tblW w:w="5000" w:type="pct"/>
        <w:tblCellMar>
          <w:top w:w="115" w:type="dxa"/>
          <w:bottom w:w="115" w:type="dxa"/>
        </w:tblCellMar>
        <w:tblLook w:val="04A0" w:firstRow="1" w:lastRow="0" w:firstColumn="1" w:lastColumn="0" w:noHBand="0" w:noVBand="1"/>
      </w:tblPr>
      <w:tblGrid>
        <w:gridCol w:w="1859"/>
        <w:gridCol w:w="2765"/>
        <w:gridCol w:w="1746"/>
        <w:gridCol w:w="2974"/>
      </w:tblGrid>
      <w:tr w:rsidR="00766D45" w:rsidRPr="00766D45" w14:paraId="3476AA88" w14:textId="77777777" w:rsidTr="00766D45">
        <w:trPr>
          <w:tblHeader/>
        </w:trPr>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68D89B4D" w14:textId="77777777" w:rsidR="00766D45" w:rsidRPr="00766D45" w:rsidRDefault="00766D45" w:rsidP="00766D45">
            <w:pPr>
              <w:pStyle w:val="NoSpacing"/>
              <w:rPr>
                <w:rFonts w:cs="Calibri"/>
                <w:b/>
                <w:bCs/>
                <w:sz w:val="22"/>
                <w:szCs w:val="22"/>
              </w:rPr>
            </w:pPr>
            <w:r w:rsidRPr="00766D45">
              <w:rPr>
                <w:rFonts w:cs="Calibri"/>
                <w:b/>
                <w:bCs/>
                <w:sz w:val="22"/>
                <w:szCs w:val="22"/>
              </w:rPr>
              <w:t>Domain</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58CAD68D" w14:textId="77777777" w:rsidR="00766D45" w:rsidRPr="00766D45" w:rsidRDefault="00766D45" w:rsidP="00766D45">
            <w:pPr>
              <w:pStyle w:val="NoSpacing"/>
              <w:rPr>
                <w:rFonts w:cs="Calibri"/>
                <w:b/>
                <w:bCs/>
                <w:sz w:val="22"/>
                <w:szCs w:val="22"/>
              </w:rPr>
            </w:pPr>
            <w:r w:rsidRPr="00766D45">
              <w:rPr>
                <w:rFonts w:cs="Calibri"/>
                <w:b/>
                <w:bCs/>
                <w:sz w:val="22"/>
                <w:szCs w:val="22"/>
              </w:rPr>
              <w:t>Metric</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7895C98B" w14:textId="77777777" w:rsidR="00766D45" w:rsidRPr="00766D45" w:rsidRDefault="00766D45" w:rsidP="00766D45">
            <w:pPr>
              <w:pStyle w:val="NoSpacing"/>
              <w:rPr>
                <w:rFonts w:cs="Calibri"/>
                <w:b/>
                <w:bCs/>
                <w:sz w:val="22"/>
                <w:szCs w:val="22"/>
              </w:rPr>
            </w:pPr>
            <w:r w:rsidRPr="00766D45">
              <w:rPr>
                <w:rFonts w:cs="Calibri"/>
                <w:b/>
                <w:bCs/>
                <w:sz w:val="22"/>
                <w:szCs w:val="22"/>
              </w:rPr>
              <w:t>Value</w:t>
            </w:r>
          </w:p>
        </w:tc>
        <w:tc>
          <w:tcPr>
            <w:tcW w:w="0" w:type="auto"/>
            <w:tcBorders>
              <w:top w:val="single" w:sz="6" w:space="0" w:color="DDDDDD"/>
              <w:left w:val="single" w:sz="6" w:space="0" w:color="DDDDDD"/>
              <w:bottom w:val="single" w:sz="6" w:space="0" w:color="DDDDDD"/>
              <w:right w:val="single" w:sz="6" w:space="0" w:color="DDDDDD"/>
            </w:tcBorders>
            <w:shd w:val="clear" w:color="auto" w:fill="F2F2F2"/>
            <w:tcMar>
              <w:top w:w="120" w:type="dxa"/>
              <w:left w:w="120" w:type="dxa"/>
              <w:bottom w:w="120" w:type="dxa"/>
              <w:right w:w="120" w:type="dxa"/>
            </w:tcMar>
            <w:vAlign w:val="center"/>
            <w:hideMark/>
          </w:tcPr>
          <w:p w14:paraId="2561D009" w14:textId="77777777" w:rsidR="00766D45" w:rsidRPr="00766D45" w:rsidRDefault="00766D45" w:rsidP="00766D45">
            <w:pPr>
              <w:pStyle w:val="NoSpacing"/>
              <w:rPr>
                <w:rFonts w:cs="Calibri"/>
                <w:b/>
                <w:bCs/>
                <w:sz w:val="22"/>
                <w:szCs w:val="22"/>
              </w:rPr>
            </w:pPr>
            <w:r w:rsidRPr="00766D45">
              <w:rPr>
                <w:rFonts w:cs="Calibri"/>
                <w:b/>
                <w:bCs/>
                <w:sz w:val="22"/>
                <w:szCs w:val="22"/>
              </w:rPr>
              <w:t>Timeframe / Note</w:t>
            </w:r>
          </w:p>
        </w:tc>
      </w:tr>
      <w:tr w:rsidR="00766D45" w:rsidRPr="00766D45" w14:paraId="1C996C9E"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7790543" w14:textId="77777777" w:rsidR="00766D45" w:rsidRPr="00766D45" w:rsidRDefault="00766D45" w:rsidP="00766D45">
            <w:pPr>
              <w:pStyle w:val="NoSpacing"/>
              <w:rPr>
                <w:rFonts w:cs="Calibri"/>
                <w:sz w:val="22"/>
                <w:szCs w:val="22"/>
              </w:rPr>
            </w:pPr>
            <w:r w:rsidRPr="00766D45">
              <w:rPr>
                <w:rFonts w:cs="Calibri"/>
                <w:sz w:val="22"/>
                <w:szCs w:val="22"/>
              </w:rPr>
              <w:t>Community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CBBDB9" w14:textId="77777777" w:rsidR="00766D45" w:rsidRPr="00766D45" w:rsidRDefault="00766D45" w:rsidP="00766D45">
            <w:pPr>
              <w:pStyle w:val="NoSpacing"/>
              <w:rPr>
                <w:rFonts w:cs="Calibri"/>
                <w:sz w:val="22"/>
                <w:szCs w:val="22"/>
              </w:rPr>
            </w:pPr>
            <w:r w:rsidRPr="00766D45">
              <w:rPr>
                <w:rFonts w:cs="Calibri"/>
                <w:sz w:val="22"/>
                <w:szCs w:val="22"/>
              </w:rPr>
              <w:t>City population (Astoria)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B3A28A5" w14:textId="77777777" w:rsidR="00766D45" w:rsidRPr="00766D45" w:rsidRDefault="00766D45" w:rsidP="00766D45">
            <w:pPr>
              <w:pStyle w:val="NoSpacing"/>
              <w:rPr>
                <w:rFonts w:cs="Calibri"/>
                <w:sz w:val="22"/>
                <w:szCs w:val="22"/>
              </w:rPr>
            </w:pPr>
            <w:r w:rsidRPr="00766D45">
              <w:rPr>
                <w:rFonts w:cs="Calibri"/>
                <w:sz w:val="22"/>
                <w:szCs w:val="22"/>
              </w:rPr>
              <w:t>10,181</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135EB87" w14:textId="77777777" w:rsidR="00766D45" w:rsidRPr="00766D45" w:rsidRDefault="00766D45" w:rsidP="00766D45">
            <w:pPr>
              <w:pStyle w:val="NoSpacing"/>
              <w:rPr>
                <w:rFonts w:cs="Calibri"/>
                <w:sz w:val="22"/>
                <w:szCs w:val="22"/>
              </w:rPr>
            </w:pPr>
            <w:r w:rsidRPr="00766D45">
              <w:rPr>
                <w:rFonts w:cs="Calibri"/>
                <w:sz w:val="22"/>
                <w:szCs w:val="22"/>
              </w:rPr>
              <w:t>2025</w:t>
            </w:r>
          </w:p>
        </w:tc>
      </w:tr>
      <w:tr w:rsidR="00766D45" w:rsidRPr="00766D45" w14:paraId="3F62DB4F"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4E8A351" w14:textId="77777777" w:rsidR="00766D45" w:rsidRPr="00766D45" w:rsidRDefault="00766D45" w:rsidP="00766D45">
            <w:pPr>
              <w:pStyle w:val="NoSpacing"/>
              <w:rPr>
                <w:rFonts w:cs="Calibri"/>
                <w:sz w:val="22"/>
                <w:szCs w:val="22"/>
              </w:rPr>
            </w:pPr>
            <w:r w:rsidRPr="00766D45">
              <w:rPr>
                <w:rFonts w:cs="Calibri"/>
                <w:sz w:val="22"/>
                <w:szCs w:val="22"/>
              </w:rPr>
              <w:t>Community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BCE43ED" w14:textId="77777777" w:rsidR="00766D45" w:rsidRPr="00766D45" w:rsidRDefault="00766D45" w:rsidP="00766D45">
            <w:pPr>
              <w:pStyle w:val="NoSpacing"/>
              <w:rPr>
                <w:rFonts w:cs="Calibri"/>
                <w:sz w:val="22"/>
                <w:szCs w:val="22"/>
              </w:rPr>
            </w:pPr>
            <w:r w:rsidRPr="00766D45">
              <w:rPr>
                <w:rFonts w:cs="Calibri"/>
                <w:sz w:val="22"/>
                <w:szCs w:val="22"/>
              </w:rPr>
              <w:t>County population (Clatsop)</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310AB59" w14:textId="77777777" w:rsidR="00766D45" w:rsidRPr="00766D45" w:rsidRDefault="00766D45" w:rsidP="00766D45">
            <w:pPr>
              <w:pStyle w:val="NoSpacing"/>
              <w:rPr>
                <w:rFonts w:cs="Calibri"/>
                <w:sz w:val="22"/>
                <w:szCs w:val="22"/>
              </w:rPr>
            </w:pPr>
            <w:r w:rsidRPr="00766D45">
              <w:rPr>
                <w:rFonts w:cs="Calibri"/>
                <w:sz w:val="22"/>
                <w:szCs w:val="22"/>
              </w:rPr>
              <w:t>41,810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18A3D6A" w14:textId="77777777" w:rsidR="00766D45" w:rsidRPr="00766D45" w:rsidRDefault="00766D45" w:rsidP="00766D45">
            <w:pPr>
              <w:pStyle w:val="NoSpacing"/>
              <w:rPr>
                <w:rFonts w:cs="Calibri"/>
                <w:sz w:val="22"/>
                <w:szCs w:val="22"/>
              </w:rPr>
            </w:pPr>
            <w:r w:rsidRPr="00766D45">
              <w:rPr>
                <w:rFonts w:cs="Calibri"/>
                <w:sz w:val="22"/>
                <w:szCs w:val="22"/>
              </w:rPr>
              <w:t>2025</w:t>
            </w:r>
          </w:p>
        </w:tc>
      </w:tr>
      <w:tr w:rsidR="00766D45" w:rsidRPr="00766D45" w14:paraId="424E9EF0"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E842A55" w14:textId="77777777" w:rsidR="00766D45" w:rsidRPr="00766D45" w:rsidRDefault="00766D45" w:rsidP="00766D45">
            <w:pPr>
              <w:pStyle w:val="NoSpacing"/>
              <w:rPr>
                <w:rFonts w:cs="Calibri"/>
                <w:sz w:val="22"/>
                <w:szCs w:val="22"/>
              </w:rPr>
            </w:pPr>
            <w:r w:rsidRPr="00766D45">
              <w:rPr>
                <w:rFonts w:cs="Calibri"/>
                <w:sz w:val="22"/>
                <w:szCs w:val="22"/>
              </w:rPr>
              <w:t>Community</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F58E767" w14:textId="77777777" w:rsidR="00766D45" w:rsidRPr="00766D45" w:rsidRDefault="00766D45" w:rsidP="00766D45">
            <w:pPr>
              <w:pStyle w:val="NoSpacing"/>
              <w:rPr>
                <w:rFonts w:cs="Calibri"/>
                <w:sz w:val="22"/>
                <w:szCs w:val="22"/>
              </w:rPr>
            </w:pPr>
            <w:r w:rsidRPr="00766D45">
              <w:rPr>
                <w:rFonts w:cs="Calibri"/>
                <w:sz w:val="22"/>
                <w:szCs w:val="22"/>
              </w:rPr>
              <w:t>Primary/secondary service area</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0B2432B" w14:textId="77777777" w:rsidR="00766D45" w:rsidRPr="00766D45" w:rsidRDefault="00766D45" w:rsidP="00766D45">
            <w:pPr>
              <w:pStyle w:val="NoSpacing"/>
              <w:rPr>
                <w:rFonts w:cs="Calibri"/>
                <w:sz w:val="22"/>
                <w:szCs w:val="22"/>
              </w:rPr>
            </w:pPr>
            <w:r w:rsidRPr="00766D45">
              <w:rPr>
                <w:rFonts w:cs="Calibri"/>
                <w:sz w:val="22"/>
                <w:szCs w:val="22"/>
              </w:rPr>
              <w:t>~60,000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1C79FE9" w14:textId="77777777" w:rsidR="00766D45" w:rsidRPr="00766D45" w:rsidRDefault="00766D45" w:rsidP="00766D45">
            <w:pPr>
              <w:pStyle w:val="NoSpacing"/>
              <w:rPr>
                <w:rFonts w:cs="Calibri"/>
                <w:sz w:val="22"/>
                <w:szCs w:val="22"/>
              </w:rPr>
            </w:pPr>
            <w:r w:rsidRPr="00766D45">
              <w:rPr>
                <w:rFonts w:cs="Calibri"/>
                <w:sz w:val="22"/>
                <w:szCs w:val="22"/>
              </w:rPr>
              <w:t xml:space="preserve">Extends into southwest Washington </w:t>
            </w:r>
          </w:p>
        </w:tc>
      </w:tr>
      <w:tr w:rsidR="00766D45" w:rsidRPr="00766D45" w14:paraId="235DF3B4"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34293D" w14:textId="77777777" w:rsidR="00766D45" w:rsidRPr="00766D45" w:rsidRDefault="00766D45" w:rsidP="00766D45">
            <w:pPr>
              <w:pStyle w:val="NoSpacing"/>
              <w:rPr>
                <w:rFonts w:cs="Calibri"/>
                <w:sz w:val="22"/>
                <w:szCs w:val="22"/>
              </w:rPr>
            </w:pPr>
            <w:r w:rsidRPr="00766D45">
              <w:rPr>
                <w:rFonts w:cs="Calibri"/>
                <w:sz w:val="22"/>
                <w:szCs w:val="22"/>
              </w:rPr>
              <w:t>Governance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51EF103" w14:textId="77777777" w:rsidR="00766D45" w:rsidRPr="00766D45" w:rsidRDefault="00766D45" w:rsidP="00766D45">
            <w:pPr>
              <w:pStyle w:val="NoSpacing"/>
              <w:rPr>
                <w:rFonts w:cs="Calibri"/>
                <w:sz w:val="22"/>
                <w:szCs w:val="22"/>
              </w:rPr>
            </w:pPr>
            <w:r w:rsidRPr="00766D45">
              <w:rPr>
                <w:rFonts w:cs="Calibri"/>
                <w:sz w:val="22"/>
                <w:szCs w:val="22"/>
              </w:rPr>
              <w:t>Board size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10D07C" w14:textId="77777777" w:rsidR="00766D45" w:rsidRPr="00766D45" w:rsidRDefault="00766D45" w:rsidP="00766D45">
            <w:pPr>
              <w:pStyle w:val="NoSpacing"/>
              <w:rPr>
                <w:rFonts w:cs="Calibri"/>
                <w:sz w:val="22"/>
                <w:szCs w:val="22"/>
              </w:rPr>
            </w:pPr>
            <w:r w:rsidRPr="00766D45">
              <w:rPr>
                <w:rFonts w:cs="Calibri"/>
                <w:sz w:val="22"/>
                <w:szCs w:val="22"/>
              </w:rPr>
              <w:t>13 members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31B216E" w14:textId="77777777" w:rsidR="00766D45" w:rsidRPr="00766D45" w:rsidRDefault="00766D45" w:rsidP="00766D45">
            <w:pPr>
              <w:pStyle w:val="NoSpacing"/>
              <w:rPr>
                <w:rFonts w:cs="Calibri"/>
                <w:sz w:val="22"/>
                <w:szCs w:val="22"/>
              </w:rPr>
            </w:pPr>
            <w:r w:rsidRPr="00766D45">
              <w:rPr>
                <w:rFonts w:cs="Calibri"/>
                <w:sz w:val="22"/>
                <w:szCs w:val="22"/>
              </w:rPr>
              <w:t>12 Community board members</w:t>
            </w:r>
          </w:p>
          <w:p w14:paraId="02DE4086" w14:textId="77777777" w:rsidR="00766D45" w:rsidRPr="00766D45" w:rsidRDefault="00766D45" w:rsidP="00766D45">
            <w:pPr>
              <w:pStyle w:val="NoSpacing"/>
              <w:rPr>
                <w:rFonts w:cs="Calibri"/>
                <w:sz w:val="22"/>
                <w:szCs w:val="22"/>
              </w:rPr>
            </w:pPr>
            <w:r w:rsidRPr="00766D45">
              <w:rPr>
                <w:rFonts w:cs="Calibri"/>
                <w:sz w:val="22"/>
                <w:szCs w:val="22"/>
              </w:rPr>
              <w:t>1 OHSU Member</w:t>
            </w:r>
          </w:p>
        </w:tc>
      </w:tr>
      <w:tr w:rsidR="00766D45" w:rsidRPr="00766D45" w14:paraId="1C0DB6D4"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5AFB82" w14:textId="77777777" w:rsidR="00766D45" w:rsidRPr="00766D45" w:rsidRDefault="00766D45" w:rsidP="00766D45">
            <w:pPr>
              <w:pStyle w:val="NoSpacing"/>
              <w:rPr>
                <w:rFonts w:cs="Calibri"/>
                <w:sz w:val="22"/>
                <w:szCs w:val="22"/>
              </w:rPr>
            </w:pPr>
            <w:r w:rsidRPr="00766D45">
              <w:rPr>
                <w:rFonts w:cs="Calibri"/>
                <w:sz w:val="22"/>
                <w:szCs w:val="22"/>
              </w:rPr>
              <w:t>Designation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B6FA722" w14:textId="77777777" w:rsidR="00766D45" w:rsidRPr="00766D45" w:rsidRDefault="00766D45" w:rsidP="00766D45">
            <w:pPr>
              <w:pStyle w:val="NoSpacing"/>
              <w:rPr>
                <w:rFonts w:cs="Calibri"/>
                <w:sz w:val="22"/>
                <w:szCs w:val="22"/>
              </w:rPr>
            </w:pPr>
            <w:r w:rsidRPr="00766D45">
              <w:rPr>
                <w:rFonts w:cs="Calibri"/>
                <w:sz w:val="22"/>
                <w:szCs w:val="22"/>
              </w:rPr>
              <w:t>Trauma level</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56B9553" w14:textId="77777777" w:rsidR="00766D45" w:rsidRPr="00766D45" w:rsidRDefault="00766D45" w:rsidP="00766D45">
            <w:pPr>
              <w:pStyle w:val="NoSpacing"/>
              <w:rPr>
                <w:rFonts w:cs="Calibri"/>
                <w:sz w:val="22"/>
                <w:szCs w:val="22"/>
              </w:rPr>
            </w:pPr>
            <w:r w:rsidRPr="00766D45">
              <w:rPr>
                <w:rFonts w:cs="Calibri"/>
                <w:sz w:val="22"/>
                <w:szCs w:val="22"/>
              </w:rPr>
              <w:t>Level 3</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B4C600D" w14:textId="77777777" w:rsidR="00766D45" w:rsidRPr="00766D45" w:rsidRDefault="00766D45" w:rsidP="00766D45">
            <w:pPr>
              <w:pStyle w:val="NoSpacing"/>
              <w:rPr>
                <w:rFonts w:cs="Calibri"/>
                <w:sz w:val="22"/>
                <w:szCs w:val="22"/>
              </w:rPr>
            </w:pPr>
            <w:r w:rsidRPr="00766D45">
              <w:rPr>
                <w:rFonts w:cs="Calibri"/>
                <w:sz w:val="22"/>
                <w:szCs w:val="22"/>
              </w:rPr>
              <w:t xml:space="preserve">Upgraded from Level 4 in 2024 </w:t>
            </w:r>
          </w:p>
        </w:tc>
      </w:tr>
      <w:tr w:rsidR="00766D45" w:rsidRPr="00766D45" w14:paraId="7958447F"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52BB044" w14:textId="77777777" w:rsidR="00766D45" w:rsidRPr="00766D45" w:rsidRDefault="00766D45" w:rsidP="00766D45">
            <w:pPr>
              <w:pStyle w:val="NoSpacing"/>
              <w:rPr>
                <w:rFonts w:cs="Calibri"/>
                <w:sz w:val="22"/>
                <w:szCs w:val="22"/>
              </w:rPr>
            </w:pPr>
            <w:r w:rsidRPr="00766D45">
              <w:rPr>
                <w:rFonts w:cs="Calibri"/>
                <w:sz w:val="22"/>
                <w:szCs w:val="22"/>
              </w:rPr>
              <w:t>Tax status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81604F6" w14:textId="77777777" w:rsidR="00766D45" w:rsidRPr="00766D45" w:rsidRDefault="00766D45" w:rsidP="00766D45">
            <w:pPr>
              <w:pStyle w:val="NoSpacing"/>
              <w:rPr>
                <w:rFonts w:cs="Calibri"/>
                <w:sz w:val="22"/>
                <w:szCs w:val="22"/>
              </w:rPr>
            </w:pPr>
            <w:r w:rsidRPr="00766D45">
              <w:rPr>
                <w:rFonts w:cs="Calibri"/>
                <w:sz w:val="22"/>
                <w:szCs w:val="22"/>
              </w:rPr>
              <w:t>Local tax support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FC90631" w14:textId="77777777" w:rsidR="00766D45" w:rsidRPr="00766D45" w:rsidRDefault="00766D45" w:rsidP="00766D45">
            <w:pPr>
              <w:pStyle w:val="NoSpacing"/>
              <w:rPr>
                <w:rFonts w:cs="Calibri"/>
                <w:sz w:val="22"/>
                <w:szCs w:val="22"/>
              </w:rPr>
            </w:pPr>
            <w:r w:rsidRPr="00766D45">
              <w:rPr>
                <w:rFonts w:cs="Calibri"/>
                <w:sz w:val="22"/>
                <w:szCs w:val="22"/>
              </w:rPr>
              <w:t>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DFF61CF" w14:textId="77777777" w:rsidR="00766D45" w:rsidRPr="00766D45" w:rsidRDefault="00766D45" w:rsidP="00766D45">
            <w:pPr>
              <w:pStyle w:val="NoSpacing"/>
              <w:rPr>
                <w:rFonts w:cs="Calibri"/>
                <w:sz w:val="22"/>
                <w:szCs w:val="22"/>
              </w:rPr>
            </w:pPr>
            <w:r w:rsidRPr="00766D45">
              <w:rPr>
                <w:rFonts w:cs="Calibri"/>
                <w:sz w:val="22"/>
                <w:szCs w:val="22"/>
              </w:rPr>
              <w:t xml:space="preserve">Receives no tax support </w:t>
            </w:r>
          </w:p>
        </w:tc>
      </w:tr>
      <w:tr w:rsidR="00766D45" w:rsidRPr="00766D45" w14:paraId="42F38B51"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A48B78B" w14:textId="77777777" w:rsidR="00766D45" w:rsidRPr="00766D45" w:rsidRDefault="00766D45" w:rsidP="00766D45">
            <w:pPr>
              <w:pStyle w:val="NoSpacing"/>
              <w:rPr>
                <w:rFonts w:cs="Calibri"/>
                <w:sz w:val="22"/>
                <w:szCs w:val="22"/>
              </w:rPr>
            </w:pPr>
            <w:r w:rsidRPr="00766D45">
              <w:rPr>
                <w:rFonts w:cs="Calibri"/>
                <w:sz w:val="22"/>
                <w:szCs w:val="22"/>
              </w:rPr>
              <w:t>Provider workforce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2B62FA1" w14:textId="77777777" w:rsidR="00766D45" w:rsidRPr="00766D45" w:rsidRDefault="00766D45" w:rsidP="00766D45">
            <w:pPr>
              <w:pStyle w:val="NoSpacing"/>
              <w:rPr>
                <w:rFonts w:cs="Calibri"/>
                <w:sz w:val="22"/>
                <w:szCs w:val="22"/>
              </w:rPr>
            </w:pPr>
            <w:r w:rsidRPr="00766D45">
              <w:rPr>
                <w:rFonts w:cs="Calibri"/>
                <w:sz w:val="22"/>
                <w:szCs w:val="22"/>
              </w:rPr>
              <w:t>Employed providers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4E0F0E" w14:textId="77777777" w:rsidR="00766D45" w:rsidRPr="00766D45" w:rsidRDefault="00766D45" w:rsidP="00766D45">
            <w:pPr>
              <w:pStyle w:val="NoSpacing"/>
              <w:rPr>
                <w:rFonts w:cs="Calibri"/>
                <w:sz w:val="22"/>
                <w:szCs w:val="22"/>
              </w:rPr>
            </w:pPr>
            <w:r w:rsidRPr="00766D45">
              <w:rPr>
                <w:rFonts w:cs="Calibri"/>
                <w:sz w:val="22"/>
                <w:szCs w:val="22"/>
              </w:rPr>
              <w:t>12 → 85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7A43E37" w14:textId="77777777" w:rsidR="00766D45" w:rsidRPr="00766D45" w:rsidRDefault="00766D45" w:rsidP="00766D45">
            <w:pPr>
              <w:pStyle w:val="NoSpacing"/>
              <w:rPr>
                <w:rFonts w:cs="Calibri"/>
                <w:sz w:val="22"/>
                <w:szCs w:val="22"/>
              </w:rPr>
            </w:pPr>
            <w:r w:rsidRPr="00766D45">
              <w:rPr>
                <w:rFonts w:cs="Calibri"/>
                <w:sz w:val="22"/>
                <w:szCs w:val="22"/>
              </w:rPr>
              <w:t xml:space="preserve">2009 vs 2025 </w:t>
            </w:r>
          </w:p>
        </w:tc>
      </w:tr>
      <w:tr w:rsidR="00766D45" w:rsidRPr="00766D45" w14:paraId="1DAE47D1"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43469E7" w14:textId="77777777" w:rsidR="00766D45" w:rsidRPr="00766D45" w:rsidRDefault="00766D45" w:rsidP="00766D45">
            <w:pPr>
              <w:pStyle w:val="NoSpacing"/>
              <w:rPr>
                <w:rFonts w:cs="Calibri"/>
                <w:sz w:val="22"/>
                <w:szCs w:val="22"/>
              </w:rPr>
            </w:pPr>
            <w:r w:rsidRPr="00766D45">
              <w:rPr>
                <w:rFonts w:cs="Calibri"/>
                <w:sz w:val="22"/>
                <w:szCs w:val="22"/>
              </w:rPr>
              <w:t>Provider workforce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9CF720C" w14:textId="77777777" w:rsidR="00766D45" w:rsidRPr="00766D45" w:rsidRDefault="00766D45" w:rsidP="00766D45">
            <w:pPr>
              <w:pStyle w:val="NoSpacing"/>
              <w:rPr>
                <w:rFonts w:cs="Calibri"/>
                <w:sz w:val="22"/>
                <w:szCs w:val="22"/>
              </w:rPr>
            </w:pPr>
            <w:r w:rsidRPr="00766D45">
              <w:rPr>
                <w:rFonts w:cs="Calibri"/>
                <w:sz w:val="22"/>
                <w:szCs w:val="22"/>
              </w:rPr>
              <w:t>Independent clinicians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5719DD" w14:textId="77777777" w:rsidR="00766D45" w:rsidRPr="00766D45" w:rsidRDefault="00766D45" w:rsidP="00766D45">
            <w:pPr>
              <w:pStyle w:val="NoSpacing"/>
              <w:rPr>
                <w:rFonts w:cs="Calibri"/>
                <w:sz w:val="22"/>
                <w:szCs w:val="22"/>
              </w:rPr>
            </w:pPr>
            <w:r w:rsidRPr="00766D45">
              <w:rPr>
                <w:rFonts w:cs="Calibri"/>
                <w:sz w:val="22"/>
                <w:szCs w:val="22"/>
              </w:rPr>
              <w:t>30 → 17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6881584" w14:textId="77777777" w:rsidR="00766D45" w:rsidRPr="00766D45" w:rsidRDefault="00766D45" w:rsidP="00766D45">
            <w:pPr>
              <w:pStyle w:val="NoSpacing"/>
              <w:rPr>
                <w:rFonts w:cs="Calibri"/>
                <w:sz w:val="22"/>
                <w:szCs w:val="22"/>
              </w:rPr>
            </w:pPr>
            <w:r w:rsidRPr="00766D45">
              <w:rPr>
                <w:rFonts w:cs="Calibri"/>
                <w:sz w:val="22"/>
                <w:szCs w:val="22"/>
              </w:rPr>
              <w:t>2009 vs 2025; decrease largely due to retirements</w:t>
            </w:r>
          </w:p>
        </w:tc>
      </w:tr>
      <w:tr w:rsidR="00766D45" w:rsidRPr="00766D45" w14:paraId="347D419E"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205CEC1" w14:textId="77777777" w:rsidR="00766D45" w:rsidRPr="00766D45" w:rsidRDefault="00766D45" w:rsidP="00766D45">
            <w:pPr>
              <w:pStyle w:val="NoSpacing"/>
              <w:rPr>
                <w:rFonts w:cs="Calibri"/>
                <w:sz w:val="22"/>
                <w:szCs w:val="22"/>
              </w:rPr>
            </w:pPr>
            <w:r w:rsidRPr="00766D45">
              <w:rPr>
                <w:rFonts w:cs="Calibri"/>
                <w:sz w:val="22"/>
                <w:szCs w:val="22"/>
              </w:rPr>
              <w:t>Provider workforce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D993EF" w14:textId="77777777" w:rsidR="00766D45" w:rsidRPr="00766D45" w:rsidRDefault="00766D45" w:rsidP="00766D45">
            <w:pPr>
              <w:pStyle w:val="NoSpacing"/>
              <w:rPr>
                <w:rFonts w:cs="Calibri"/>
                <w:sz w:val="22"/>
                <w:szCs w:val="22"/>
              </w:rPr>
            </w:pPr>
            <w:r w:rsidRPr="00766D45">
              <w:rPr>
                <w:rFonts w:cs="Calibri"/>
                <w:sz w:val="22"/>
                <w:szCs w:val="22"/>
              </w:rPr>
              <w:t>New providers added via collaboration</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D0D1F26" w14:textId="77777777" w:rsidR="00766D45" w:rsidRPr="00766D45" w:rsidRDefault="00766D45" w:rsidP="00766D45">
            <w:pPr>
              <w:pStyle w:val="NoSpacing"/>
              <w:rPr>
                <w:rFonts w:cs="Calibri"/>
                <w:sz w:val="22"/>
                <w:szCs w:val="22"/>
              </w:rPr>
            </w:pPr>
            <w:r w:rsidRPr="00766D45">
              <w:rPr>
                <w:rFonts w:cs="Calibri"/>
                <w:sz w:val="22"/>
                <w:szCs w:val="22"/>
              </w:rPr>
              <w:t>&gt;50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B70E139" w14:textId="77777777" w:rsidR="00766D45" w:rsidRPr="00766D45" w:rsidRDefault="00766D45" w:rsidP="00766D45">
            <w:pPr>
              <w:pStyle w:val="NoSpacing"/>
              <w:rPr>
                <w:rFonts w:cs="Calibri"/>
                <w:sz w:val="22"/>
                <w:szCs w:val="22"/>
              </w:rPr>
            </w:pPr>
            <w:r w:rsidRPr="00766D45">
              <w:rPr>
                <w:rFonts w:cs="Calibri"/>
                <w:sz w:val="22"/>
                <w:szCs w:val="22"/>
              </w:rPr>
              <w:t xml:space="preserve">CMH–OHSU collaboration </w:t>
            </w:r>
          </w:p>
        </w:tc>
      </w:tr>
      <w:tr w:rsidR="00766D45" w:rsidRPr="00766D45" w14:paraId="449786F1"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44B1241" w14:textId="77777777" w:rsidR="00766D45" w:rsidRPr="00766D45" w:rsidRDefault="00766D45" w:rsidP="00766D45">
            <w:pPr>
              <w:pStyle w:val="NoSpacing"/>
              <w:rPr>
                <w:rFonts w:cs="Calibri"/>
                <w:sz w:val="22"/>
                <w:szCs w:val="22"/>
              </w:rPr>
            </w:pPr>
            <w:r w:rsidRPr="00766D45">
              <w:rPr>
                <w:rFonts w:cs="Calibri"/>
                <w:sz w:val="22"/>
                <w:szCs w:val="22"/>
              </w:rPr>
              <w:lastRenderedPageBreak/>
              <w:t>Recruitment pipeline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0828E0" w14:textId="77777777" w:rsidR="00766D45" w:rsidRPr="00766D45" w:rsidRDefault="00766D45" w:rsidP="00766D45">
            <w:pPr>
              <w:pStyle w:val="NoSpacing"/>
              <w:rPr>
                <w:rFonts w:cs="Calibri"/>
                <w:sz w:val="22"/>
                <w:szCs w:val="22"/>
              </w:rPr>
            </w:pPr>
            <w:r w:rsidRPr="00766D45">
              <w:rPr>
                <w:rFonts w:cs="Calibri"/>
                <w:sz w:val="22"/>
                <w:szCs w:val="22"/>
              </w:rPr>
              <w:t>Rural EM residency hires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714C402" w14:textId="77777777" w:rsidR="00766D45" w:rsidRPr="00766D45" w:rsidRDefault="00766D45" w:rsidP="00766D45">
            <w:pPr>
              <w:pStyle w:val="NoSpacing"/>
              <w:rPr>
                <w:rFonts w:cs="Calibri"/>
                <w:sz w:val="22"/>
                <w:szCs w:val="22"/>
              </w:rPr>
            </w:pPr>
            <w:r w:rsidRPr="00766D45">
              <w:rPr>
                <w:rFonts w:cs="Calibri"/>
                <w:sz w:val="22"/>
                <w:szCs w:val="22"/>
              </w:rPr>
              <w:t>~9% of rotating residents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2B06822" w14:textId="77777777" w:rsidR="00766D45" w:rsidRPr="00766D45" w:rsidRDefault="00766D45" w:rsidP="00766D45">
            <w:pPr>
              <w:pStyle w:val="NoSpacing"/>
              <w:rPr>
                <w:rFonts w:cs="Calibri"/>
                <w:sz w:val="22"/>
                <w:szCs w:val="22"/>
              </w:rPr>
            </w:pPr>
            <w:r w:rsidRPr="00766D45">
              <w:rPr>
                <w:rFonts w:cs="Calibri"/>
                <w:sz w:val="22"/>
                <w:szCs w:val="22"/>
              </w:rPr>
              <w:t xml:space="preserve">Proportion who took positions at CMH </w:t>
            </w:r>
          </w:p>
        </w:tc>
      </w:tr>
      <w:tr w:rsidR="00766D45" w:rsidRPr="00766D45" w14:paraId="4C299A7B"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42093F0" w14:textId="77777777" w:rsidR="00766D45" w:rsidRPr="00766D45" w:rsidRDefault="00766D45" w:rsidP="00766D45">
            <w:pPr>
              <w:pStyle w:val="NoSpacing"/>
              <w:rPr>
                <w:rFonts w:cs="Calibri"/>
                <w:sz w:val="22"/>
                <w:szCs w:val="22"/>
              </w:rPr>
            </w:pPr>
            <w:r w:rsidRPr="00766D45">
              <w:rPr>
                <w:rFonts w:cs="Calibri"/>
                <w:sz w:val="22"/>
                <w:szCs w:val="22"/>
              </w:rPr>
              <w:t>Call structure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0D81422" w14:textId="77777777" w:rsidR="00766D45" w:rsidRPr="00766D45" w:rsidRDefault="00766D45" w:rsidP="00766D45">
            <w:pPr>
              <w:pStyle w:val="NoSpacing"/>
              <w:rPr>
                <w:rFonts w:cs="Calibri"/>
                <w:sz w:val="22"/>
                <w:szCs w:val="22"/>
              </w:rPr>
            </w:pPr>
            <w:r w:rsidRPr="00766D45">
              <w:rPr>
                <w:rFonts w:cs="Calibri"/>
                <w:sz w:val="22"/>
                <w:szCs w:val="22"/>
              </w:rPr>
              <w:t>Maximum call ratios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C89542A" w14:textId="77777777" w:rsidR="00766D45" w:rsidRPr="00766D45" w:rsidRDefault="00766D45" w:rsidP="00766D45">
            <w:pPr>
              <w:pStyle w:val="NoSpacing"/>
              <w:rPr>
                <w:rFonts w:cs="Calibri"/>
                <w:sz w:val="22"/>
                <w:szCs w:val="22"/>
              </w:rPr>
            </w:pPr>
            <w:r w:rsidRPr="00766D45">
              <w:rPr>
                <w:rFonts w:cs="Calibri"/>
                <w:sz w:val="22"/>
                <w:szCs w:val="22"/>
              </w:rPr>
              <w:t>1:3 and 1:4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B6E93D2" w14:textId="77777777" w:rsidR="00766D45" w:rsidRPr="00766D45" w:rsidRDefault="00766D45" w:rsidP="00766D45">
            <w:pPr>
              <w:pStyle w:val="NoSpacing"/>
              <w:rPr>
                <w:rFonts w:cs="Calibri"/>
                <w:sz w:val="22"/>
                <w:szCs w:val="22"/>
              </w:rPr>
            </w:pPr>
            <w:r w:rsidRPr="00766D45">
              <w:rPr>
                <w:rFonts w:cs="Calibri"/>
                <w:sz w:val="22"/>
                <w:szCs w:val="22"/>
              </w:rPr>
              <w:t xml:space="preserve">Explicit caps </w:t>
            </w:r>
          </w:p>
        </w:tc>
      </w:tr>
      <w:tr w:rsidR="00766D45" w:rsidRPr="00766D45" w14:paraId="0DFDAFD3"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3184D8D" w14:textId="77777777" w:rsidR="00766D45" w:rsidRPr="00766D45" w:rsidRDefault="00766D45" w:rsidP="00766D45">
            <w:pPr>
              <w:pStyle w:val="NoSpacing"/>
              <w:rPr>
                <w:rFonts w:cs="Calibri"/>
                <w:sz w:val="22"/>
                <w:szCs w:val="22"/>
              </w:rPr>
            </w:pPr>
            <w:r w:rsidRPr="00766D45">
              <w:rPr>
                <w:rFonts w:cs="Calibri"/>
                <w:sz w:val="22"/>
                <w:szCs w:val="22"/>
              </w:rPr>
              <w:t>Non-provider workforce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641782" w14:textId="77777777" w:rsidR="00766D45" w:rsidRPr="00766D45" w:rsidRDefault="00766D45" w:rsidP="00766D45">
            <w:pPr>
              <w:pStyle w:val="NoSpacing"/>
              <w:rPr>
                <w:rFonts w:cs="Calibri"/>
                <w:sz w:val="22"/>
                <w:szCs w:val="22"/>
              </w:rPr>
            </w:pPr>
            <w:r w:rsidRPr="00766D45">
              <w:rPr>
                <w:rFonts w:cs="Calibri"/>
                <w:sz w:val="22"/>
                <w:szCs w:val="22"/>
              </w:rPr>
              <w:t>Open positions pre-pipeline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8E67E50" w14:textId="77777777" w:rsidR="00766D45" w:rsidRPr="00766D45" w:rsidRDefault="00766D45" w:rsidP="00766D45">
            <w:pPr>
              <w:pStyle w:val="NoSpacing"/>
              <w:rPr>
                <w:rFonts w:cs="Calibri"/>
                <w:sz w:val="22"/>
                <w:szCs w:val="22"/>
              </w:rPr>
            </w:pPr>
            <w:r w:rsidRPr="00766D45">
              <w:rPr>
                <w:rFonts w:cs="Calibri"/>
                <w:sz w:val="22"/>
                <w:szCs w:val="22"/>
              </w:rPr>
              <w:t>&gt;100</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D88A3B8" w14:textId="77777777" w:rsidR="00766D45" w:rsidRPr="00766D45" w:rsidRDefault="00766D45" w:rsidP="00766D45">
            <w:pPr>
              <w:pStyle w:val="NoSpacing"/>
              <w:rPr>
                <w:rFonts w:cs="Calibri"/>
                <w:sz w:val="22"/>
                <w:szCs w:val="22"/>
              </w:rPr>
            </w:pPr>
            <w:r w:rsidRPr="00766D45">
              <w:rPr>
                <w:rFonts w:cs="Calibri"/>
                <w:sz w:val="22"/>
                <w:szCs w:val="22"/>
              </w:rPr>
              <w:t xml:space="preserve">2022, before/at pipeline launch </w:t>
            </w:r>
          </w:p>
        </w:tc>
      </w:tr>
      <w:tr w:rsidR="00766D45" w:rsidRPr="00766D45" w14:paraId="160958F0"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84EED4B" w14:textId="77777777" w:rsidR="00766D45" w:rsidRPr="00766D45" w:rsidRDefault="00766D45" w:rsidP="00766D45">
            <w:pPr>
              <w:pStyle w:val="NoSpacing"/>
              <w:rPr>
                <w:rFonts w:cs="Calibri"/>
                <w:sz w:val="22"/>
                <w:szCs w:val="22"/>
              </w:rPr>
            </w:pPr>
            <w:r w:rsidRPr="00766D45">
              <w:rPr>
                <w:rFonts w:cs="Calibri"/>
                <w:sz w:val="22"/>
                <w:szCs w:val="22"/>
              </w:rPr>
              <w:t>Pharmacy techs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6F24690" w14:textId="77777777" w:rsidR="00766D45" w:rsidRPr="00766D45" w:rsidRDefault="00766D45" w:rsidP="00766D45">
            <w:pPr>
              <w:pStyle w:val="NoSpacing"/>
              <w:rPr>
                <w:rFonts w:cs="Calibri"/>
                <w:sz w:val="22"/>
                <w:szCs w:val="22"/>
              </w:rPr>
            </w:pPr>
            <w:r w:rsidRPr="00766D45">
              <w:rPr>
                <w:rFonts w:cs="Calibri"/>
                <w:sz w:val="22"/>
                <w:szCs w:val="22"/>
              </w:rPr>
              <w:t>Total pharmacy technicians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789E6DD" w14:textId="77777777" w:rsidR="00766D45" w:rsidRPr="00766D45" w:rsidRDefault="00766D45" w:rsidP="00766D45">
            <w:pPr>
              <w:pStyle w:val="NoSpacing"/>
              <w:rPr>
                <w:rFonts w:cs="Calibri"/>
                <w:sz w:val="22"/>
                <w:szCs w:val="22"/>
              </w:rPr>
            </w:pPr>
            <w:r w:rsidRPr="00766D45">
              <w:rPr>
                <w:rFonts w:cs="Calibri"/>
                <w:sz w:val="22"/>
                <w:szCs w:val="22"/>
              </w:rPr>
              <w:t>19</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06AA35A" w14:textId="77777777" w:rsidR="00766D45" w:rsidRPr="00766D45" w:rsidRDefault="00766D45" w:rsidP="00766D45">
            <w:pPr>
              <w:pStyle w:val="NoSpacing"/>
              <w:rPr>
                <w:rFonts w:cs="Calibri"/>
                <w:sz w:val="22"/>
                <w:szCs w:val="22"/>
              </w:rPr>
            </w:pPr>
            <w:r w:rsidRPr="00766D45">
              <w:rPr>
                <w:rFonts w:cs="Calibri"/>
                <w:sz w:val="22"/>
                <w:szCs w:val="22"/>
              </w:rPr>
              <w:t>2025</w:t>
            </w:r>
          </w:p>
        </w:tc>
      </w:tr>
      <w:tr w:rsidR="00766D45" w:rsidRPr="00766D45" w14:paraId="1B82D67A"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A5AD3A" w14:textId="77777777" w:rsidR="00766D45" w:rsidRPr="00766D45" w:rsidRDefault="00766D45" w:rsidP="00766D45">
            <w:pPr>
              <w:pStyle w:val="NoSpacing"/>
              <w:rPr>
                <w:rFonts w:cs="Calibri"/>
                <w:sz w:val="22"/>
                <w:szCs w:val="22"/>
              </w:rPr>
            </w:pPr>
            <w:r w:rsidRPr="00766D45">
              <w:rPr>
                <w:rFonts w:cs="Calibri"/>
                <w:sz w:val="22"/>
                <w:szCs w:val="22"/>
              </w:rPr>
              <w:t>Medical assistants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F37EB3" w14:textId="77777777" w:rsidR="00766D45" w:rsidRPr="00766D45" w:rsidRDefault="00766D45" w:rsidP="00766D45">
            <w:pPr>
              <w:pStyle w:val="NoSpacing"/>
              <w:rPr>
                <w:rFonts w:cs="Calibri"/>
                <w:sz w:val="22"/>
                <w:szCs w:val="22"/>
              </w:rPr>
            </w:pPr>
            <w:r w:rsidRPr="00766D45">
              <w:rPr>
                <w:rFonts w:cs="Calibri"/>
                <w:sz w:val="22"/>
                <w:szCs w:val="22"/>
              </w:rPr>
              <w:t>MA-to-provider ratio</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5505532" w14:textId="77777777" w:rsidR="00766D45" w:rsidRPr="00766D45" w:rsidRDefault="00766D45" w:rsidP="00766D45">
            <w:pPr>
              <w:pStyle w:val="NoSpacing"/>
              <w:rPr>
                <w:rFonts w:cs="Calibri"/>
                <w:sz w:val="22"/>
                <w:szCs w:val="22"/>
              </w:rPr>
            </w:pPr>
            <w:r w:rsidRPr="00766D45">
              <w:rPr>
                <w:rFonts w:cs="Calibri"/>
                <w:sz w:val="22"/>
                <w:szCs w:val="22"/>
              </w:rPr>
              <w:t>1.0 → 1.5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5E13389" w14:textId="77777777" w:rsidR="00766D45" w:rsidRPr="00766D45" w:rsidRDefault="00766D45" w:rsidP="00766D45">
            <w:pPr>
              <w:pStyle w:val="NoSpacing"/>
              <w:rPr>
                <w:rFonts w:cs="Calibri"/>
                <w:sz w:val="22"/>
                <w:szCs w:val="22"/>
              </w:rPr>
            </w:pPr>
            <w:r w:rsidRPr="00766D45">
              <w:rPr>
                <w:rFonts w:cs="Calibri"/>
                <w:sz w:val="22"/>
                <w:szCs w:val="22"/>
              </w:rPr>
              <w:t xml:space="preserve">Expanded ratio </w:t>
            </w:r>
          </w:p>
        </w:tc>
      </w:tr>
      <w:tr w:rsidR="00766D45" w:rsidRPr="00766D45" w14:paraId="3DC25DCF"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56AD9A5" w14:textId="77777777" w:rsidR="00766D45" w:rsidRPr="00766D45" w:rsidRDefault="00766D45" w:rsidP="00766D45">
            <w:pPr>
              <w:pStyle w:val="NoSpacing"/>
              <w:rPr>
                <w:rFonts w:cs="Calibri"/>
                <w:sz w:val="22"/>
                <w:szCs w:val="22"/>
              </w:rPr>
            </w:pPr>
            <w:r w:rsidRPr="00766D45">
              <w:rPr>
                <w:rFonts w:cs="Calibri"/>
                <w:sz w:val="22"/>
                <w:szCs w:val="22"/>
              </w:rPr>
              <w:t>Medical assistants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F2C41D1" w14:textId="77777777" w:rsidR="00766D45" w:rsidRPr="00766D45" w:rsidRDefault="00766D45" w:rsidP="00766D45">
            <w:pPr>
              <w:pStyle w:val="NoSpacing"/>
              <w:rPr>
                <w:rFonts w:cs="Calibri"/>
                <w:sz w:val="22"/>
                <w:szCs w:val="22"/>
              </w:rPr>
            </w:pPr>
            <w:r w:rsidRPr="00766D45">
              <w:rPr>
                <w:rFonts w:cs="Calibri"/>
                <w:sz w:val="22"/>
                <w:szCs w:val="22"/>
              </w:rPr>
              <w:t>Open MA positions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FE5D595" w14:textId="77777777" w:rsidR="00766D45" w:rsidRPr="00766D45" w:rsidRDefault="00766D45" w:rsidP="00766D45">
            <w:pPr>
              <w:pStyle w:val="NoSpacing"/>
              <w:rPr>
                <w:rFonts w:cs="Calibri"/>
                <w:sz w:val="22"/>
                <w:szCs w:val="22"/>
              </w:rPr>
            </w:pPr>
            <w:r w:rsidRPr="00766D45">
              <w:rPr>
                <w:rFonts w:cs="Calibri"/>
                <w:sz w:val="22"/>
                <w:szCs w:val="22"/>
              </w:rPr>
              <w:t>5</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F3F62E8" w14:textId="77777777" w:rsidR="00766D45" w:rsidRPr="00766D45" w:rsidRDefault="00766D45" w:rsidP="00766D45">
            <w:pPr>
              <w:pStyle w:val="NoSpacing"/>
              <w:rPr>
                <w:rFonts w:cs="Calibri"/>
                <w:sz w:val="22"/>
                <w:szCs w:val="22"/>
              </w:rPr>
            </w:pPr>
            <w:r w:rsidRPr="00766D45">
              <w:rPr>
                <w:rFonts w:cs="Calibri"/>
                <w:sz w:val="22"/>
                <w:szCs w:val="22"/>
              </w:rPr>
              <w:t>December 2025</w:t>
            </w:r>
          </w:p>
        </w:tc>
      </w:tr>
      <w:tr w:rsidR="00766D45" w:rsidRPr="00766D45" w14:paraId="7DA1D261"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495AE08" w14:textId="77777777" w:rsidR="00766D45" w:rsidRPr="00766D45" w:rsidRDefault="00766D45" w:rsidP="00766D45">
            <w:pPr>
              <w:pStyle w:val="NoSpacing"/>
              <w:rPr>
                <w:rFonts w:cs="Calibri"/>
                <w:sz w:val="22"/>
                <w:szCs w:val="22"/>
              </w:rPr>
            </w:pPr>
            <w:r w:rsidRPr="00766D45">
              <w:rPr>
                <w:rFonts w:cs="Calibri"/>
                <w:sz w:val="22"/>
                <w:szCs w:val="22"/>
              </w:rPr>
              <w:t>Clinics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D424EF5" w14:textId="77777777" w:rsidR="00766D45" w:rsidRPr="00766D45" w:rsidRDefault="00766D45" w:rsidP="00766D45">
            <w:pPr>
              <w:pStyle w:val="NoSpacing"/>
              <w:rPr>
                <w:rFonts w:cs="Calibri"/>
                <w:sz w:val="22"/>
                <w:szCs w:val="22"/>
              </w:rPr>
            </w:pPr>
            <w:r w:rsidRPr="00766D45">
              <w:rPr>
                <w:rFonts w:cs="Calibri"/>
                <w:sz w:val="22"/>
                <w:szCs w:val="22"/>
              </w:rPr>
              <w:t>Outpatient clinics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3DBF5FA" w14:textId="77777777" w:rsidR="00766D45" w:rsidRPr="00766D45" w:rsidRDefault="00766D45" w:rsidP="00766D45">
            <w:pPr>
              <w:pStyle w:val="NoSpacing"/>
              <w:rPr>
                <w:rFonts w:cs="Calibri"/>
                <w:sz w:val="22"/>
                <w:szCs w:val="22"/>
              </w:rPr>
            </w:pPr>
            <w:r w:rsidRPr="00766D45">
              <w:rPr>
                <w:rFonts w:cs="Calibri"/>
                <w:sz w:val="22"/>
                <w:szCs w:val="22"/>
              </w:rPr>
              <w:t>4 → 17 co-branded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8786404" w14:textId="77777777" w:rsidR="00766D45" w:rsidRPr="00766D45" w:rsidRDefault="00766D45" w:rsidP="00766D45">
            <w:pPr>
              <w:pStyle w:val="NoSpacing"/>
              <w:rPr>
                <w:rFonts w:cs="Calibri"/>
                <w:sz w:val="22"/>
                <w:szCs w:val="22"/>
              </w:rPr>
            </w:pPr>
            <w:r w:rsidRPr="00766D45">
              <w:rPr>
                <w:rFonts w:cs="Calibri"/>
                <w:sz w:val="22"/>
                <w:szCs w:val="22"/>
              </w:rPr>
              <w:t xml:space="preserve">2009 vs 2025 (CMH–OHSU) </w:t>
            </w:r>
          </w:p>
        </w:tc>
      </w:tr>
      <w:tr w:rsidR="00766D45" w:rsidRPr="00766D45" w14:paraId="5C2DD7FF"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4410C6C7" w14:textId="77777777" w:rsidR="00766D45" w:rsidRPr="00766D45" w:rsidRDefault="00766D45" w:rsidP="00766D45">
            <w:pPr>
              <w:pStyle w:val="NoSpacing"/>
              <w:rPr>
                <w:rFonts w:cs="Calibri"/>
                <w:sz w:val="22"/>
                <w:szCs w:val="22"/>
              </w:rPr>
            </w:pPr>
            <w:r w:rsidRPr="00766D45">
              <w:rPr>
                <w:rFonts w:cs="Calibri"/>
                <w:sz w:val="22"/>
                <w:szCs w:val="22"/>
              </w:rPr>
              <w:t>Employment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2A69DBA" w14:textId="77777777" w:rsidR="00766D45" w:rsidRPr="00766D45" w:rsidRDefault="00766D45" w:rsidP="00766D45">
            <w:pPr>
              <w:pStyle w:val="NoSpacing"/>
              <w:rPr>
                <w:rFonts w:cs="Calibri"/>
                <w:sz w:val="22"/>
                <w:szCs w:val="22"/>
              </w:rPr>
            </w:pPr>
            <w:r w:rsidRPr="00766D45">
              <w:rPr>
                <w:rFonts w:cs="Calibri"/>
                <w:sz w:val="22"/>
                <w:szCs w:val="22"/>
              </w:rPr>
              <w:t>Total employees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CFDD5D0" w14:textId="77777777" w:rsidR="00766D45" w:rsidRPr="00766D45" w:rsidRDefault="00766D45" w:rsidP="00766D45">
            <w:pPr>
              <w:pStyle w:val="NoSpacing"/>
              <w:rPr>
                <w:rFonts w:cs="Calibri"/>
                <w:sz w:val="22"/>
                <w:szCs w:val="22"/>
              </w:rPr>
            </w:pPr>
            <w:r w:rsidRPr="00766D45">
              <w:rPr>
                <w:rFonts w:cs="Calibri"/>
                <w:sz w:val="22"/>
                <w:szCs w:val="22"/>
              </w:rPr>
              <w:t>~423 → ~937</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1008653" w14:textId="77777777" w:rsidR="00766D45" w:rsidRPr="00766D45" w:rsidRDefault="00766D45" w:rsidP="00766D45">
            <w:pPr>
              <w:pStyle w:val="NoSpacing"/>
              <w:rPr>
                <w:rFonts w:cs="Calibri"/>
                <w:sz w:val="22"/>
                <w:szCs w:val="22"/>
              </w:rPr>
            </w:pPr>
            <w:r w:rsidRPr="00766D45">
              <w:rPr>
                <w:rFonts w:cs="Calibri"/>
                <w:sz w:val="22"/>
                <w:szCs w:val="22"/>
              </w:rPr>
              <w:t xml:space="preserve">2009 vs 2025 </w:t>
            </w:r>
          </w:p>
        </w:tc>
      </w:tr>
      <w:tr w:rsidR="00766D45" w:rsidRPr="00766D45" w14:paraId="401B7A1A"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5C4342A" w14:textId="77777777" w:rsidR="00766D45" w:rsidRPr="00766D45" w:rsidRDefault="00766D45" w:rsidP="00766D45">
            <w:pPr>
              <w:pStyle w:val="NoSpacing"/>
              <w:rPr>
                <w:rFonts w:cs="Calibri"/>
                <w:sz w:val="22"/>
                <w:szCs w:val="22"/>
              </w:rPr>
            </w:pPr>
            <w:r w:rsidRPr="00766D45">
              <w:rPr>
                <w:rFonts w:cs="Calibri"/>
                <w:sz w:val="22"/>
                <w:szCs w:val="22"/>
              </w:rPr>
              <w:t>Employment</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331229FE" w14:textId="77777777" w:rsidR="00766D45" w:rsidRPr="00766D45" w:rsidRDefault="00766D45" w:rsidP="00766D45">
            <w:pPr>
              <w:pStyle w:val="NoSpacing"/>
              <w:rPr>
                <w:rFonts w:cs="Calibri"/>
                <w:sz w:val="22"/>
                <w:szCs w:val="22"/>
              </w:rPr>
            </w:pPr>
            <w:r w:rsidRPr="00766D45">
              <w:rPr>
                <w:rFonts w:cs="Calibri"/>
                <w:sz w:val="22"/>
                <w:szCs w:val="22"/>
              </w:rPr>
              <w:t>Jobs created</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5AE1BCFA" w14:textId="77777777" w:rsidR="00766D45" w:rsidRPr="00766D45" w:rsidRDefault="00766D45" w:rsidP="00766D45">
            <w:pPr>
              <w:pStyle w:val="NoSpacing"/>
              <w:rPr>
                <w:rFonts w:cs="Calibri"/>
                <w:sz w:val="22"/>
                <w:szCs w:val="22"/>
              </w:rPr>
            </w:pPr>
            <w:r w:rsidRPr="00766D45">
              <w:rPr>
                <w:rFonts w:cs="Calibri"/>
                <w:sz w:val="22"/>
                <w:szCs w:val="22"/>
              </w:rPr>
              <w:t>514+</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211BBC82" w14:textId="77777777" w:rsidR="00766D45" w:rsidRPr="00766D45" w:rsidRDefault="00766D45" w:rsidP="00766D45">
            <w:pPr>
              <w:pStyle w:val="NoSpacing"/>
              <w:rPr>
                <w:rFonts w:cs="Calibri"/>
                <w:sz w:val="22"/>
                <w:szCs w:val="22"/>
              </w:rPr>
            </w:pPr>
            <w:r w:rsidRPr="00766D45">
              <w:rPr>
                <w:rFonts w:cs="Calibri"/>
                <w:sz w:val="22"/>
                <w:szCs w:val="22"/>
              </w:rPr>
              <w:t xml:space="preserve">Net increase 2009–2025 </w:t>
            </w:r>
          </w:p>
        </w:tc>
      </w:tr>
      <w:tr w:rsidR="00766D45" w:rsidRPr="00766D45" w14:paraId="2A551049" w14:textId="77777777" w:rsidTr="00766D45">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79281E18" w14:textId="77777777" w:rsidR="00766D45" w:rsidRPr="00766D45" w:rsidRDefault="00766D45" w:rsidP="00766D45">
            <w:pPr>
              <w:pStyle w:val="NoSpacing"/>
              <w:rPr>
                <w:rFonts w:cs="Calibri"/>
                <w:sz w:val="22"/>
                <w:szCs w:val="22"/>
              </w:rPr>
            </w:pPr>
            <w:r w:rsidRPr="00766D45">
              <w:rPr>
                <w:rFonts w:cs="Calibri"/>
                <w:sz w:val="22"/>
                <w:szCs w:val="22"/>
              </w:rPr>
              <w:t>Financials</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13177914" w14:textId="77777777" w:rsidR="00766D45" w:rsidRPr="00766D45" w:rsidRDefault="00766D45" w:rsidP="00766D45">
            <w:pPr>
              <w:pStyle w:val="NoSpacing"/>
              <w:rPr>
                <w:rFonts w:cs="Calibri"/>
                <w:sz w:val="22"/>
                <w:szCs w:val="22"/>
              </w:rPr>
            </w:pPr>
            <w:r w:rsidRPr="00766D45">
              <w:rPr>
                <w:rFonts w:cs="Calibri"/>
                <w:sz w:val="22"/>
                <w:szCs w:val="22"/>
              </w:rPr>
              <w:t>Net operating revenue</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068CBF93" w14:textId="77777777" w:rsidR="00766D45" w:rsidRPr="00766D45" w:rsidRDefault="00766D45" w:rsidP="00766D45">
            <w:pPr>
              <w:pStyle w:val="NoSpacing"/>
              <w:rPr>
                <w:rFonts w:cs="Calibri"/>
                <w:sz w:val="22"/>
                <w:szCs w:val="22"/>
              </w:rPr>
            </w:pPr>
            <w:r w:rsidRPr="00766D45">
              <w:rPr>
                <w:rFonts w:cs="Calibri"/>
                <w:sz w:val="22"/>
                <w:szCs w:val="22"/>
              </w:rPr>
              <w:t>~$60M → $226–260M</w:t>
            </w:r>
          </w:p>
        </w:tc>
        <w:tc>
          <w:tcPr>
            <w:tcW w:w="0" w:type="auto"/>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vAlign w:val="center"/>
            <w:hideMark/>
          </w:tcPr>
          <w:p w14:paraId="609E0C91" w14:textId="77777777" w:rsidR="00766D45" w:rsidRPr="00766D45" w:rsidRDefault="00766D45" w:rsidP="00766D45">
            <w:pPr>
              <w:pStyle w:val="NoSpacing"/>
              <w:rPr>
                <w:rFonts w:cs="Calibri"/>
                <w:sz w:val="22"/>
                <w:szCs w:val="22"/>
              </w:rPr>
            </w:pPr>
            <w:r w:rsidRPr="00766D45">
              <w:rPr>
                <w:rFonts w:cs="Calibri"/>
                <w:sz w:val="22"/>
                <w:szCs w:val="22"/>
              </w:rPr>
              <w:t xml:space="preserve">2009 vs 2025 range </w:t>
            </w:r>
          </w:p>
        </w:tc>
      </w:tr>
    </w:tbl>
    <w:p w14:paraId="5312BDC5" w14:textId="7B3A07E1" w:rsidR="00EC17B8" w:rsidRPr="00EE2711" w:rsidRDefault="00766D45" w:rsidP="00766D45">
      <w:pPr>
        <w:spacing w:before="210" w:after="0" w:line="360" w:lineRule="auto"/>
        <w:rPr>
          <w:rFonts w:cs="Calibri"/>
        </w:rPr>
      </w:pPr>
      <w:r w:rsidRPr="00EE2711">
        <w:rPr>
          <w:rFonts w:cs="Calibri"/>
        </w:rPr>
        <w:t>Source: Columbia Memorial Hospital</w:t>
      </w:r>
    </w:p>
    <w:sectPr w:rsidR="00EC17B8" w:rsidRPr="00EE2711" w:rsidSect="00423535">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428B4E0" w14:textId="77777777" w:rsidR="00C35409" w:rsidRDefault="00C35409" w:rsidP="00911A5D">
      <w:pPr>
        <w:spacing w:after="0" w:line="240" w:lineRule="auto"/>
      </w:pPr>
      <w:r>
        <w:separator/>
      </w:r>
    </w:p>
  </w:endnote>
  <w:endnote w:type="continuationSeparator" w:id="0">
    <w:p w14:paraId="5CAFF703" w14:textId="77777777" w:rsidR="00C35409" w:rsidRDefault="00C35409" w:rsidP="00911A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901782612"/>
      <w:docPartObj>
        <w:docPartGallery w:val="Page Numbers (Bottom of Page)"/>
        <w:docPartUnique/>
      </w:docPartObj>
    </w:sdtPr>
    <w:sdtEndPr>
      <w:rPr>
        <w:rFonts w:cs="Calibri"/>
        <w:noProof/>
        <w:sz w:val="20"/>
        <w:szCs w:val="20"/>
      </w:rPr>
    </w:sdtEndPr>
    <w:sdtContent>
      <w:p w14:paraId="22306BC3" w14:textId="70AB5041" w:rsidR="00911A5D" w:rsidRPr="002C3830" w:rsidRDefault="00911A5D">
        <w:pPr>
          <w:pStyle w:val="Footer"/>
          <w:jc w:val="center"/>
          <w:rPr>
            <w:rFonts w:cs="Calibri"/>
            <w:sz w:val="20"/>
            <w:szCs w:val="20"/>
          </w:rPr>
        </w:pPr>
        <w:r w:rsidRPr="002C3830">
          <w:rPr>
            <w:rFonts w:cs="Calibri"/>
            <w:sz w:val="20"/>
            <w:szCs w:val="20"/>
          </w:rPr>
          <w:fldChar w:fldCharType="begin"/>
        </w:r>
        <w:r w:rsidRPr="002C3830">
          <w:rPr>
            <w:rFonts w:cs="Calibri"/>
            <w:sz w:val="20"/>
            <w:szCs w:val="20"/>
          </w:rPr>
          <w:instrText xml:space="preserve"> PAGE   \* MERGEFORMAT </w:instrText>
        </w:r>
        <w:r w:rsidRPr="002C3830">
          <w:rPr>
            <w:rFonts w:cs="Calibri"/>
            <w:sz w:val="20"/>
            <w:szCs w:val="20"/>
          </w:rPr>
          <w:fldChar w:fldCharType="separate"/>
        </w:r>
        <w:r w:rsidRPr="002C3830">
          <w:rPr>
            <w:rFonts w:cs="Calibri"/>
            <w:noProof/>
            <w:sz w:val="20"/>
            <w:szCs w:val="20"/>
          </w:rPr>
          <w:t>2</w:t>
        </w:r>
        <w:r w:rsidRPr="002C3830">
          <w:rPr>
            <w:rFonts w:cs="Calibri"/>
            <w:noProof/>
            <w:sz w:val="20"/>
            <w:szCs w:val="20"/>
          </w:rPr>
          <w:fldChar w:fldCharType="end"/>
        </w:r>
      </w:p>
    </w:sdtContent>
  </w:sdt>
  <w:p w14:paraId="17A2C205" w14:textId="77777777" w:rsidR="00911A5D" w:rsidRDefault="00911A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52DA59" w14:textId="58E2E246" w:rsidR="00F36CCE" w:rsidRPr="00156E57" w:rsidRDefault="00F36CCE" w:rsidP="00F36CCE">
    <w:pPr>
      <w:spacing w:after="0" w:line="240" w:lineRule="auto"/>
      <w:textAlignment w:val="baseline"/>
      <w:rPr>
        <w:rFonts w:eastAsia="Times New Roman" w:cs="Calibri"/>
        <w:color w:val="1F487C"/>
        <w:kern w:val="0"/>
        <w:sz w:val="22"/>
        <w:szCs w:val="22"/>
        <w:lang w:val="en"/>
        <w14:ligatures w14:val="none"/>
      </w:rPr>
    </w:pPr>
    <w:bookmarkStart w:id="0" w:name="_Hlk237513893"/>
    <w:r w:rsidRPr="00156E57">
      <w:rPr>
        <w:rFonts w:eastAsia="Times New Roman" w:cs="Calibri"/>
        <w:color w:val="1F487C"/>
        <w:kern w:val="0"/>
        <w:sz w:val="22"/>
        <w:szCs w:val="22"/>
        <w14:ligatures w14:val="none"/>
      </w:rPr>
      <w: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2026</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Excerpts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may</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be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quoted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with</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attribution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authors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and</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a</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link</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to</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the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original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document</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on</w:t>
    </w:r>
    <w:r w:rsidR="00670EB6">
      <w:rPr>
        <w:rFonts w:eastAsia="Times New Roman" w:cs="Calibri"/>
        <w:color w:val="1F487C"/>
        <w:kern w:val="0"/>
        <w:sz w:val="22"/>
        <w:szCs w:val="22"/>
        <w14:ligatures w14:val="none"/>
      </w:rPr>
      <w:t xml:space="preserve"> </w:t>
    </w:r>
    <w:proofErr w:type="spellStart"/>
    <w:r w:rsidRPr="00156E57">
      <w:rPr>
        <w:rFonts w:eastAsia="Times New Roman" w:cs="Calibri"/>
        <w:color w:val="1F487C"/>
        <w:kern w:val="0"/>
        <w:sz w:val="22"/>
        <w:szCs w:val="22"/>
        <w14:ligatures w14:val="none"/>
      </w:rPr>
      <w:t>RHIhub's</w:t>
    </w:r>
    <w:proofErr w:type="spellEnd"/>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website.</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Reproduction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or</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republication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in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full</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requires</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written</w:t>
    </w:r>
    <w:r w:rsidR="00670EB6">
      <w:rPr>
        <w:rFonts w:eastAsia="Times New Roman" w:cs="Calibri"/>
        <w:color w:val="1F487C"/>
        <w:kern w:val="0"/>
        <w:sz w:val="22"/>
        <w:szCs w:val="22"/>
        <w14:ligatures w14:val="none"/>
      </w:rPr>
      <w:t xml:space="preserve"> </w:t>
    </w:r>
    <w:r w:rsidRPr="00156E57">
      <w:rPr>
        <w:rFonts w:eastAsia="Times New Roman" w:cs="Calibri"/>
        <w:color w:val="1F487C"/>
        <w:kern w:val="0"/>
        <w:sz w:val="22"/>
        <w:szCs w:val="22"/>
        <w14:ligatures w14:val="none"/>
      </w:rPr>
      <w:t>permission.</w:t>
    </w:r>
  </w:p>
  <w:bookmarkEnd w:id="0"/>
  <w:p w14:paraId="601B21D3" w14:textId="5765FFC2" w:rsidR="00F36CCE" w:rsidRDefault="00F36CCE">
    <w:pPr>
      <w:pStyle w:val="Footer"/>
    </w:pPr>
  </w:p>
  <w:p w14:paraId="41DEFA2D" w14:textId="77777777" w:rsidR="00911A5D" w:rsidRDefault="00911A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8E13B9" w14:textId="77777777" w:rsidR="00C35409" w:rsidRDefault="00C35409" w:rsidP="00911A5D">
      <w:pPr>
        <w:spacing w:after="0" w:line="240" w:lineRule="auto"/>
      </w:pPr>
      <w:r>
        <w:separator/>
      </w:r>
    </w:p>
  </w:footnote>
  <w:footnote w:type="continuationSeparator" w:id="0">
    <w:p w14:paraId="41ED4A28" w14:textId="77777777" w:rsidR="00C35409" w:rsidRDefault="00C35409" w:rsidP="00911A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C042CC0"/>
    <w:multiLevelType w:val="hybridMultilevel"/>
    <w:tmpl w:val="DF380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E45880"/>
    <w:multiLevelType w:val="hybridMultilevel"/>
    <w:tmpl w:val="D5B4F8AA"/>
    <w:lvl w:ilvl="0" w:tplc="2D32367C">
      <w:start w:val="1"/>
      <w:numFmt w:val="bullet"/>
      <w:lvlText w:val=""/>
      <w:lvlJc w:val="left"/>
      <w:pPr>
        <w:tabs>
          <w:tab w:val="num" w:pos="900"/>
        </w:tabs>
        <w:ind w:left="540" w:hanging="360"/>
      </w:pPr>
      <w:rPr>
        <w:rFonts w:ascii="Symbol" w:hAnsi="Symbol" w:hint="default"/>
      </w:rPr>
    </w:lvl>
    <w:lvl w:ilvl="1" w:tplc="803606B2">
      <w:numFmt w:val="decimal"/>
      <w:lvlText w:val=""/>
      <w:lvlJc w:val="left"/>
    </w:lvl>
    <w:lvl w:ilvl="2" w:tplc="4F82C590">
      <w:numFmt w:val="decimal"/>
      <w:lvlText w:val=""/>
      <w:lvlJc w:val="left"/>
    </w:lvl>
    <w:lvl w:ilvl="3" w:tplc="C19AB99E">
      <w:numFmt w:val="decimal"/>
      <w:lvlText w:val=""/>
      <w:lvlJc w:val="left"/>
    </w:lvl>
    <w:lvl w:ilvl="4" w:tplc="5A981578">
      <w:numFmt w:val="decimal"/>
      <w:lvlText w:val=""/>
      <w:lvlJc w:val="left"/>
    </w:lvl>
    <w:lvl w:ilvl="5" w:tplc="E75EBE30">
      <w:numFmt w:val="decimal"/>
      <w:lvlText w:val=""/>
      <w:lvlJc w:val="left"/>
    </w:lvl>
    <w:lvl w:ilvl="6" w:tplc="CB086AA8">
      <w:numFmt w:val="decimal"/>
      <w:lvlText w:val=""/>
      <w:lvlJc w:val="left"/>
    </w:lvl>
    <w:lvl w:ilvl="7" w:tplc="4ED0E91A">
      <w:numFmt w:val="decimal"/>
      <w:lvlText w:val=""/>
      <w:lvlJc w:val="left"/>
    </w:lvl>
    <w:lvl w:ilvl="8" w:tplc="0A5A798E">
      <w:numFmt w:val="decimal"/>
      <w:lvlText w:val=""/>
      <w:lvlJc w:val="left"/>
    </w:lvl>
  </w:abstractNum>
  <w:abstractNum w:abstractNumId="2" w15:restartNumberingAfterBreak="0">
    <w:nsid w:val="20201CF2"/>
    <w:multiLevelType w:val="multilevel"/>
    <w:tmpl w:val="4AC4B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30370A0"/>
    <w:multiLevelType w:val="hybridMultilevel"/>
    <w:tmpl w:val="D3805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5637B6"/>
    <w:multiLevelType w:val="hybridMultilevel"/>
    <w:tmpl w:val="0994BCEE"/>
    <w:lvl w:ilvl="0" w:tplc="68E0CAEE">
      <w:start w:val="1"/>
      <w:numFmt w:val="bullet"/>
      <w:lvlText w:val=""/>
      <w:lvlJc w:val="left"/>
      <w:pPr>
        <w:tabs>
          <w:tab w:val="num" w:pos="900"/>
        </w:tabs>
        <w:ind w:left="540" w:hanging="360"/>
      </w:pPr>
      <w:rPr>
        <w:rFonts w:ascii="Symbol" w:hAnsi="Symbol" w:hint="default"/>
      </w:rPr>
    </w:lvl>
    <w:lvl w:ilvl="1" w:tplc="BCA6E24A">
      <w:numFmt w:val="decimal"/>
      <w:lvlText w:val=""/>
      <w:lvlJc w:val="left"/>
    </w:lvl>
    <w:lvl w:ilvl="2" w:tplc="CF1A8E16">
      <w:numFmt w:val="decimal"/>
      <w:lvlText w:val=""/>
      <w:lvlJc w:val="left"/>
    </w:lvl>
    <w:lvl w:ilvl="3" w:tplc="7F36AC08">
      <w:numFmt w:val="decimal"/>
      <w:lvlText w:val=""/>
      <w:lvlJc w:val="left"/>
    </w:lvl>
    <w:lvl w:ilvl="4" w:tplc="576A02D6">
      <w:numFmt w:val="decimal"/>
      <w:lvlText w:val=""/>
      <w:lvlJc w:val="left"/>
    </w:lvl>
    <w:lvl w:ilvl="5" w:tplc="39DC0C02">
      <w:numFmt w:val="decimal"/>
      <w:lvlText w:val=""/>
      <w:lvlJc w:val="left"/>
    </w:lvl>
    <w:lvl w:ilvl="6" w:tplc="FFC4B2B0">
      <w:numFmt w:val="decimal"/>
      <w:lvlText w:val=""/>
      <w:lvlJc w:val="left"/>
    </w:lvl>
    <w:lvl w:ilvl="7" w:tplc="A002E036">
      <w:numFmt w:val="decimal"/>
      <w:lvlText w:val=""/>
      <w:lvlJc w:val="left"/>
    </w:lvl>
    <w:lvl w:ilvl="8" w:tplc="3C10990C">
      <w:numFmt w:val="decimal"/>
      <w:lvlText w:val=""/>
      <w:lvlJc w:val="left"/>
    </w:lvl>
  </w:abstractNum>
  <w:abstractNum w:abstractNumId="5" w15:restartNumberingAfterBreak="0">
    <w:nsid w:val="2ED4277C"/>
    <w:multiLevelType w:val="hybridMultilevel"/>
    <w:tmpl w:val="FC446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AD51F1"/>
    <w:multiLevelType w:val="hybridMultilevel"/>
    <w:tmpl w:val="90DA84A4"/>
    <w:lvl w:ilvl="0" w:tplc="00040574">
      <w:start w:val="1"/>
      <w:numFmt w:val="bullet"/>
      <w:lvlText w:val=""/>
      <w:lvlJc w:val="left"/>
      <w:pPr>
        <w:tabs>
          <w:tab w:val="num" w:pos="900"/>
        </w:tabs>
        <w:ind w:left="540" w:hanging="360"/>
      </w:pPr>
      <w:rPr>
        <w:rFonts w:ascii="Symbol" w:hAnsi="Symbol" w:hint="default"/>
      </w:rPr>
    </w:lvl>
    <w:lvl w:ilvl="1" w:tplc="70D89520">
      <w:numFmt w:val="decimal"/>
      <w:lvlText w:val=""/>
      <w:lvlJc w:val="left"/>
    </w:lvl>
    <w:lvl w:ilvl="2" w:tplc="893C6894">
      <w:numFmt w:val="decimal"/>
      <w:lvlText w:val=""/>
      <w:lvlJc w:val="left"/>
    </w:lvl>
    <w:lvl w:ilvl="3" w:tplc="90D240A8">
      <w:numFmt w:val="decimal"/>
      <w:lvlText w:val=""/>
      <w:lvlJc w:val="left"/>
    </w:lvl>
    <w:lvl w:ilvl="4" w:tplc="CE24C7B6">
      <w:numFmt w:val="decimal"/>
      <w:lvlText w:val=""/>
      <w:lvlJc w:val="left"/>
    </w:lvl>
    <w:lvl w:ilvl="5" w:tplc="3F0C2BE4">
      <w:numFmt w:val="decimal"/>
      <w:lvlText w:val=""/>
      <w:lvlJc w:val="left"/>
    </w:lvl>
    <w:lvl w:ilvl="6" w:tplc="49C0CBFC">
      <w:numFmt w:val="decimal"/>
      <w:lvlText w:val=""/>
      <w:lvlJc w:val="left"/>
    </w:lvl>
    <w:lvl w:ilvl="7" w:tplc="04D25284">
      <w:numFmt w:val="decimal"/>
      <w:lvlText w:val=""/>
      <w:lvlJc w:val="left"/>
    </w:lvl>
    <w:lvl w:ilvl="8" w:tplc="076AC4B2">
      <w:numFmt w:val="decimal"/>
      <w:lvlText w:val=""/>
      <w:lvlJc w:val="left"/>
    </w:lvl>
  </w:abstractNum>
  <w:abstractNum w:abstractNumId="7" w15:restartNumberingAfterBreak="0">
    <w:nsid w:val="5B836EBC"/>
    <w:multiLevelType w:val="hybridMultilevel"/>
    <w:tmpl w:val="DA3E1BD8"/>
    <w:lvl w:ilvl="0" w:tplc="72C67776">
      <w:start w:val="1"/>
      <w:numFmt w:val="bullet"/>
      <w:lvlText w:val=""/>
      <w:lvlJc w:val="left"/>
      <w:pPr>
        <w:tabs>
          <w:tab w:val="num" w:pos="900"/>
        </w:tabs>
        <w:ind w:left="540" w:hanging="360"/>
      </w:pPr>
      <w:rPr>
        <w:rFonts w:ascii="Symbol" w:hAnsi="Symbol" w:hint="default"/>
      </w:rPr>
    </w:lvl>
    <w:lvl w:ilvl="1" w:tplc="8774D16A">
      <w:numFmt w:val="decimal"/>
      <w:lvlText w:val=""/>
      <w:lvlJc w:val="left"/>
    </w:lvl>
    <w:lvl w:ilvl="2" w:tplc="6896A8D8">
      <w:numFmt w:val="decimal"/>
      <w:lvlText w:val=""/>
      <w:lvlJc w:val="left"/>
    </w:lvl>
    <w:lvl w:ilvl="3" w:tplc="E10E5514">
      <w:numFmt w:val="decimal"/>
      <w:lvlText w:val=""/>
      <w:lvlJc w:val="left"/>
    </w:lvl>
    <w:lvl w:ilvl="4" w:tplc="4818105C">
      <w:numFmt w:val="decimal"/>
      <w:lvlText w:val=""/>
      <w:lvlJc w:val="left"/>
    </w:lvl>
    <w:lvl w:ilvl="5" w:tplc="FBDE19E0">
      <w:numFmt w:val="decimal"/>
      <w:lvlText w:val=""/>
      <w:lvlJc w:val="left"/>
    </w:lvl>
    <w:lvl w:ilvl="6" w:tplc="09D23ECC">
      <w:numFmt w:val="decimal"/>
      <w:lvlText w:val=""/>
      <w:lvlJc w:val="left"/>
    </w:lvl>
    <w:lvl w:ilvl="7" w:tplc="AD5048E6">
      <w:numFmt w:val="decimal"/>
      <w:lvlText w:val=""/>
      <w:lvlJc w:val="left"/>
    </w:lvl>
    <w:lvl w:ilvl="8" w:tplc="F89AC6DA">
      <w:numFmt w:val="decimal"/>
      <w:lvlText w:val=""/>
      <w:lvlJc w:val="left"/>
    </w:lvl>
  </w:abstractNum>
  <w:abstractNum w:abstractNumId="8" w15:restartNumberingAfterBreak="0">
    <w:nsid w:val="620F15D3"/>
    <w:multiLevelType w:val="hybridMultilevel"/>
    <w:tmpl w:val="F35C9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671B93"/>
    <w:multiLevelType w:val="multilevel"/>
    <w:tmpl w:val="1364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9B14A59"/>
    <w:multiLevelType w:val="multilevel"/>
    <w:tmpl w:val="FE024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515220">
    <w:abstractNumId w:val="9"/>
  </w:num>
  <w:num w:numId="2" w16cid:durableId="2033997540">
    <w:abstractNumId w:val="10"/>
  </w:num>
  <w:num w:numId="3" w16cid:durableId="1914268183">
    <w:abstractNumId w:val="2"/>
  </w:num>
  <w:num w:numId="4" w16cid:durableId="1003162955">
    <w:abstractNumId w:val="1"/>
  </w:num>
  <w:num w:numId="5" w16cid:durableId="724257182">
    <w:abstractNumId w:val="6"/>
  </w:num>
  <w:num w:numId="6" w16cid:durableId="199363514">
    <w:abstractNumId w:val="7"/>
  </w:num>
  <w:num w:numId="7" w16cid:durableId="1361933936">
    <w:abstractNumId w:val="4"/>
  </w:num>
  <w:num w:numId="8" w16cid:durableId="213733748">
    <w:abstractNumId w:val="3"/>
  </w:num>
  <w:num w:numId="9" w16cid:durableId="459808548">
    <w:abstractNumId w:val="8"/>
  </w:num>
  <w:num w:numId="10" w16cid:durableId="1762992743">
    <w:abstractNumId w:val="0"/>
  </w:num>
  <w:num w:numId="11" w16cid:durableId="504976066">
    <w:abstractNumId w:val="5"/>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89A"/>
    <w:rsid w:val="0001572B"/>
    <w:rsid w:val="000E3F4B"/>
    <w:rsid w:val="000F7A9D"/>
    <w:rsid w:val="00137D3F"/>
    <w:rsid w:val="00156E57"/>
    <w:rsid w:val="00171DFC"/>
    <w:rsid w:val="0017271A"/>
    <w:rsid w:val="001B6902"/>
    <w:rsid w:val="001D2EC4"/>
    <w:rsid w:val="001D45E5"/>
    <w:rsid w:val="0023189A"/>
    <w:rsid w:val="00267037"/>
    <w:rsid w:val="0027540B"/>
    <w:rsid w:val="002C3830"/>
    <w:rsid w:val="00345EE7"/>
    <w:rsid w:val="00392B4A"/>
    <w:rsid w:val="003B703A"/>
    <w:rsid w:val="003B7AC9"/>
    <w:rsid w:val="003E1FBA"/>
    <w:rsid w:val="00423535"/>
    <w:rsid w:val="00481C1C"/>
    <w:rsid w:val="004E2500"/>
    <w:rsid w:val="004E5D7A"/>
    <w:rsid w:val="006631AE"/>
    <w:rsid w:val="00670EB6"/>
    <w:rsid w:val="00703FB9"/>
    <w:rsid w:val="00766D45"/>
    <w:rsid w:val="007E36AB"/>
    <w:rsid w:val="0080287E"/>
    <w:rsid w:val="00852586"/>
    <w:rsid w:val="00867EEA"/>
    <w:rsid w:val="00873CC7"/>
    <w:rsid w:val="00892447"/>
    <w:rsid w:val="008C28C1"/>
    <w:rsid w:val="008E1E4C"/>
    <w:rsid w:val="00911A5D"/>
    <w:rsid w:val="0096253D"/>
    <w:rsid w:val="009C698A"/>
    <w:rsid w:val="00A45556"/>
    <w:rsid w:val="00A5308B"/>
    <w:rsid w:val="00B344A6"/>
    <w:rsid w:val="00B655EC"/>
    <w:rsid w:val="00B72A15"/>
    <w:rsid w:val="00BC03C4"/>
    <w:rsid w:val="00BF5585"/>
    <w:rsid w:val="00C01A8A"/>
    <w:rsid w:val="00C272C8"/>
    <w:rsid w:val="00C35409"/>
    <w:rsid w:val="00CD22EB"/>
    <w:rsid w:val="00D52871"/>
    <w:rsid w:val="00DB0F90"/>
    <w:rsid w:val="00E20BA8"/>
    <w:rsid w:val="00E44375"/>
    <w:rsid w:val="00E62640"/>
    <w:rsid w:val="00E84DBB"/>
    <w:rsid w:val="00E972C3"/>
    <w:rsid w:val="00EC17B8"/>
    <w:rsid w:val="00ED6B7A"/>
    <w:rsid w:val="00EE2711"/>
    <w:rsid w:val="00F06F60"/>
    <w:rsid w:val="00F36CCE"/>
    <w:rsid w:val="00F3726E"/>
    <w:rsid w:val="00F62057"/>
    <w:rsid w:val="00FF62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325AC"/>
  <w15:chartTrackingRefBased/>
  <w15:docId w15:val="{F149719D-60AC-1342-922A-567DEC95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698A"/>
    <w:rPr>
      <w:rFonts w:ascii="Calibri" w:hAnsi="Calibri"/>
    </w:rPr>
  </w:style>
  <w:style w:type="paragraph" w:styleId="Heading1">
    <w:name w:val="heading 1"/>
    <w:basedOn w:val="Normal"/>
    <w:next w:val="Normal"/>
    <w:link w:val="Heading1Char"/>
    <w:uiPriority w:val="9"/>
    <w:qFormat/>
    <w:rsid w:val="000E3F4B"/>
    <w:pPr>
      <w:keepNext/>
      <w:keepLines/>
      <w:spacing w:before="1200" w:after="1000" w:line="240" w:lineRule="auto"/>
      <w:jc w:val="center"/>
      <w:outlineLvl w:val="0"/>
    </w:pPr>
    <w:rPr>
      <w:rFonts w:eastAsiaTheme="majorEastAsia" w:cstheme="majorBidi"/>
      <w:color w:val="0F4761"/>
      <w:sz w:val="48"/>
      <w:szCs w:val="40"/>
    </w:rPr>
  </w:style>
  <w:style w:type="paragraph" w:styleId="Heading2">
    <w:name w:val="heading 2"/>
    <w:basedOn w:val="Normal"/>
    <w:next w:val="Normal"/>
    <w:link w:val="Heading2Char"/>
    <w:uiPriority w:val="9"/>
    <w:unhideWhenUsed/>
    <w:qFormat/>
    <w:rsid w:val="007E36AB"/>
    <w:pPr>
      <w:spacing w:after="40"/>
      <w:outlineLvl w:val="1"/>
    </w:pPr>
    <w:rPr>
      <w:rFonts w:eastAsia="Times New Roman" w:cs="Calibri"/>
      <w:color w:val="0F4761"/>
      <w:sz w:val="32"/>
      <w:lang w:val="en"/>
    </w:rPr>
  </w:style>
  <w:style w:type="paragraph" w:styleId="Heading3">
    <w:name w:val="heading 3"/>
    <w:basedOn w:val="Normal"/>
    <w:next w:val="Normal"/>
    <w:link w:val="Heading3Char"/>
    <w:uiPriority w:val="9"/>
    <w:unhideWhenUsed/>
    <w:qFormat/>
    <w:rsid w:val="007E36AB"/>
    <w:pPr>
      <w:keepNext/>
      <w:keepLines/>
      <w:spacing w:before="160" w:after="0"/>
      <w:outlineLvl w:val="2"/>
    </w:pPr>
    <w:rPr>
      <w:rFonts w:eastAsiaTheme="majorEastAsia" w:cstheme="majorBidi"/>
      <w:i/>
      <w:color w:val="0F4761" w:themeColor="accent1" w:themeShade="BF"/>
      <w:sz w:val="28"/>
      <w:szCs w:val="28"/>
    </w:rPr>
  </w:style>
  <w:style w:type="paragraph" w:styleId="Heading4">
    <w:name w:val="heading 4"/>
    <w:basedOn w:val="Normal"/>
    <w:next w:val="Normal"/>
    <w:link w:val="Heading4Char"/>
    <w:uiPriority w:val="9"/>
    <w:unhideWhenUsed/>
    <w:qFormat/>
    <w:rsid w:val="002318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18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18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8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8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8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F4B"/>
    <w:rPr>
      <w:rFonts w:ascii="Calibri" w:eastAsiaTheme="majorEastAsia" w:hAnsi="Calibri" w:cstheme="majorBidi"/>
      <w:color w:val="0F4761"/>
      <w:sz w:val="48"/>
      <w:szCs w:val="40"/>
    </w:rPr>
  </w:style>
  <w:style w:type="character" w:customStyle="1" w:styleId="Heading2Char">
    <w:name w:val="Heading 2 Char"/>
    <w:basedOn w:val="DefaultParagraphFont"/>
    <w:link w:val="Heading2"/>
    <w:uiPriority w:val="9"/>
    <w:rsid w:val="007E36AB"/>
    <w:rPr>
      <w:rFonts w:ascii="Calibri" w:eastAsia="Times New Roman" w:hAnsi="Calibri" w:cs="Calibri"/>
      <w:color w:val="0F4761"/>
      <w:sz w:val="32"/>
      <w:lang w:val="en"/>
    </w:rPr>
  </w:style>
  <w:style w:type="character" w:customStyle="1" w:styleId="Heading3Char">
    <w:name w:val="Heading 3 Char"/>
    <w:basedOn w:val="DefaultParagraphFont"/>
    <w:link w:val="Heading3"/>
    <w:uiPriority w:val="9"/>
    <w:rsid w:val="007E36AB"/>
    <w:rPr>
      <w:rFonts w:ascii="Calibri" w:eastAsiaTheme="majorEastAsia" w:hAnsi="Calibri" w:cstheme="majorBidi"/>
      <w:i/>
      <w:color w:val="0F4761" w:themeColor="accent1" w:themeShade="BF"/>
      <w:sz w:val="28"/>
      <w:szCs w:val="28"/>
    </w:rPr>
  </w:style>
  <w:style w:type="character" w:customStyle="1" w:styleId="Heading4Char">
    <w:name w:val="Heading 4 Char"/>
    <w:basedOn w:val="DefaultParagraphFont"/>
    <w:link w:val="Heading4"/>
    <w:uiPriority w:val="9"/>
    <w:rsid w:val="002318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18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18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8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8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89A"/>
    <w:rPr>
      <w:rFonts w:eastAsiaTheme="majorEastAsia" w:cstheme="majorBidi"/>
      <w:color w:val="272727" w:themeColor="text1" w:themeTint="D8"/>
    </w:rPr>
  </w:style>
  <w:style w:type="paragraph" w:styleId="Title">
    <w:name w:val="Title"/>
    <w:basedOn w:val="Normal"/>
    <w:next w:val="Normal"/>
    <w:link w:val="TitleChar"/>
    <w:uiPriority w:val="10"/>
    <w:qFormat/>
    <w:rsid w:val="002318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8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8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8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89A"/>
    <w:pPr>
      <w:spacing w:before="160"/>
      <w:jc w:val="center"/>
    </w:pPr>
    <w:rPr>
      <w:i/>
      <w:iCs/>
      <w:color w:val="404040" w:themeColor="text1" w:themeTint="BF"/>
    </w:rPr>
  </w:style>
  <w:style w:type="character" w:customStyle="1" w:styleId="QuoteChar">
    <w:name w:val="Quote Char"/>
    <w:basedOn w:val="DefaultParagraphFont"/>
    <w:link w:val="Quote"/>
    <w:uiPriority w:val="29"/>
    <w:rsid w:val="0023189A"/>
    <w:rPr>
      <w:i/>
      <w:iCs/>
      <w:color w:val="404040" w:themeColor="text1" w:themeTint="BF"/>
    </w:rPr>
  </w:style>
  <w:style w:type="paragraph" w:styleId="ListParagraph">
    <w:name w:val="List Paragraph"/>
    <w:basedOn w:val="Normal"/>
    <w:uiPriority w:val="34"/>
    <w:qFormat/>
    <w:rsid w:val="0023189A"/>
    <w:pPr>
      <w:ind w:left="720"/>
      <w:contextualSpacing/>
    </w:pPr>
  </w:style>
  <w:style w:type="character" w:styleId="IntenseEmphasis">
    <w:name w:val="Intense Emphasis"/>
    <w:basedOn w:val="DefaultParagraphFont"/>
    <w:uiPriority w:val="21"/>
    <w:qFormat/>
    <w:rsid w:val="0023189A"/>
    <w:rPr>
      <w:i/>
      <w:iCs/>
      <w:color w:val="0F4761" w:themeColor="accent1" w:themeShade="BF"/>
    </w:rPr>
  </w:style>
  <w:style w:type="paragraph" w:styleId="IntenseQuote">
    <w:name w:val="Intense Quote"/>
    <w:basedOn w:val="Normal"/>
    <w:next w:val="Normal"/>
    <w:link w:val="IntenseQuoteChar"/>
    <w:uiPriority w:val="30"/>
    <w:qFormat/>
    <w:rsid w:val="002318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189A"/>
    <w:rPr>
      <w:i/>
      <w:iCs/>
      <w:color w:val="0F4761" w:themeColor="accent1" w:themeShade="BF"/>
    </w:rPr>
  </w:style>
  <w:style w:type="character" w:styleId="IntenseReference">
    <w:name w:val="Intense Reference"/>
    <w:basedOn w:val="DefaultParagraphFont"/>
    <w:uiPriority w:val="32"/>
    <w:qFormat/>
    <w:rsid w:val="0023189A"/>
    <w:rPr>
      <w:b/>
      <w:bCs/>
      <w:smallCaps/>
      <w:color w:val="0F4761" w:themeColor="accent1" w:themeShade="BF"/>
      <w:spacing w:val="5"/>
    </w:rPr>
  </w:style>
  <w:style w:type="paragraph" w:customStyle="1" w:styleId="paragraph">
    <w:name w:val="paragraph"/>
    <w:basedOn w:val="Normal"/>
    <w:rsid w:val="0023189A"/>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23189A"/>
  </w:style>
  <w:style w:type="character" w:customStyle="1" w:styleId="eop">
    <w:name w:val="eop"/>
    <w:basedOn w:val="DefaultParagraphFont"/>
    <w:rsid w:val="0023189A"/>
  </w:style>
  <w:style w:type="character" w:customStyle="1" w:styleId="scxw187004288">
    <w:name w:val="scxw187004288"/>
    <w:basedOn w:val="DefaultParagraphFont"/>
    <w:rsid w:val="0023189A"/>
  </w:style>
  <w:style w:type="paragraph" w:styleId="Header">
    <w:name w:val="header"/>
    <w:basedOn w:val="Normal"/>
    <w:link w:val="HeaderChar"/>
    <w:uiPriority w:val="99"/>
    <w:unhideWhenUsed/>
    <w:rsid w:val="00911A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A5D"/>
  </w:style>
  <w:style w:type="paragraph" w:styleId="Footer">
    <w:name w:val="footer"/>
    <w:basedOn w:val="Normal"/>
    <w:link w:val="FooterChar"/>
    <w:uiPriority w:val="99"/>
    <w:unhideWhenUsed/>
    <w:rsid w:val="00911A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A5D"/>
  </w:style>
  <w:style w:type="paragraph" w:styleId="NormalWeb">
    <w:name w:val="Normal (Web)"/>
    <w:basedOn w:val="Normal"/>
    <w:uiPriority w:val="99"/>
    <w:semiHidden/>
    <w:unhideWhenUsed/>
    <w:rsid w:val="00766D45"/>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NoSpacing">
    <w:name w:val="No Spacing"/>
    <w:uiPriority w:val="1"/>
    <w:qFormat/>
    <w:rsid w:val="00766D45"/>
    <w:pPr>
      <w:spacing w:after="0" w:line="240" w:lineRule="auto"/>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A87825E5440846B854E36B8523C182" ma:contentTypeVersion="15" ma:contentTypeDescription="Create a new document." ma:contentTypeScope="" ma:versionID="e9230f9804e6cfad438b309a1e650a98">
  <xsd:schema xmlns:xsd="http://www.w3.org/2001/XMLSchema" xmlns:xs="http://www.w3.org/2001/XMLSchema" xmlns:p="http://schemas.microsoft.com/office/2006/metadata/properties" xmlns:ns2="30920441-8426-483b-9e19-79ec2fec1af2" xmlns:ns3="15cff7ef-86ae-4d27-9cae-ab075da2de0a" targetNamespace="http://schemas.microsoft.com/office/2006/metadata/properties" ma:root="true" ma:fieldsID="53bcbc03c0b1c8dbe801a0e8b42d6e6f" ns2:_="" ns3:_="">
    <xsd:import namespace="30920441-8426-483b-9e19-79ec2fec1af2"/>
    <xsd:import namespace="15cff7ef-86ae-4d27-9cae-ab075da2de0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920441-8426-483b-9e19-79ec2fec1a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bbe1c9-cb6d-4b07-be56-60798be9b52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cff7ef-86ae-4d27-9cae-ab075da2de0a"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2646186d-8289-4ab6-8a51-25c2a768e9a9}" ma:internalName="TaxCatchAll" ma:showField="CatchAllData" ma:web="15cff7ef-86ae-4d27-9cae-ab075da2de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920441-8426-483b-9e19-79ec2fec1af2">
      <Terms xmlns="http://schemas.microsoft.com/office/infopath/2007/PartnerControls"/>
    </lcf76f155ced4ddcb4097134ff3c332f>
    <TaxCatchAll xmlns="15cff7ef-86ae-4d27-9cae-ab075da2de0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95F2DC-C22B-4FF6-ADA0-C85F91FC6F74}">
  <ds:schemaRefs>
    <ds:schemaRef ds:uri="http://schemas.microsoft.com/sharepoint/v3/contenttype/forms"/>
  </ds:schemaRefs>
</ds:datastoreItem>
</file>

<file path=customXml/itemProps2.xml><?xml version="1.0" encoding="utf-8"?>
<ds:datastoreItem xmlns:ds="http://schemas.openxmlformats.org/officeDocument/2006/customXml" ds:itemID="{892D93AE-6481-46FA-8BBF-9AEEE4FFA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920441-8426-483b-9e19-79ec2fec1af2"/>
    <ds:schemaRef ds:uri="15cff7ef-86ae-4d27-9cae-ab075da2de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1DF4D4-30B1-40AD-8DFF-44EB49925C2D}">
  <ds:schemaRefs>
    <ds:schemaRef ds:uri="http://schemas.microsoft.com/office/2006/metadata/properties"/>
    <ds:schemaRef ds:uri="http://schemas.microsoft.com/office/infopath/2007/PartnerControls"/>
    <ds:schemaRef ds:uri="30920441-8426-483b-9e19-79ec2fec1af2"/>
    <ds:schemaRef ds:uri="15cff7ef-86ae-4d27-9cae-ab075da2de0a"/>
  </ds:schemaRefs>
</ds:datastoreItem>
</file>

<file path=customXml/itemProps4.xml><?xml version="1.0" encoding="utf-8"?>
<ds:datastoreItem xmlns:ds="http://schemas.openxmlformats.org/officeDocument/2006/customXml" ds:itemID="{B6536A63-85C6-F240-8844-D0349C7F2FF2}">
  <ds:schemaRefs>
    <ds:schemaRef ds:uri="http://schemas.openxmlformats.org/officeDocument/2006/bibliography"/>
  </ds:schemaRefs>
</ds:datastoreItem>
</file>

<file path=docMetadata/LabelInfo.xml><?xml version="1.0" encoding="utf-8"?>
<clbl:labelList xmlns:clbl="http://schemas.microsoft.com/office/2020/mipLabelMetadata">
  <clbl:label id="{080ca090-da8c-4360-a3bc-148c3bd51ef5}" enabled="1" method="Standard" siteId="{ec37a091-b9a6-47e5-98d0-903d4a419203}" contentBits="0" removed="0"/>
</clbl:labelList>
</file>

<file path=docProps/app.xml><?xml version="1.0" encoding="utf-8"?>
<Properties xmlns="http://schemas.openxmlformats.org/officeDocument/2006/extended-properties" xmlns:vt="http://schemas.openxmlformats.org/officeDocument/2006/docPropsVTypes">
  <Template>Normal.dotm</Template>
  <TotalTime>17</TotalTime>
  <Pages>8</Pages>
  <Words>2202</Words>
  <Characters>13544</Characters>
  <Application>Microsoft Office Word</Application>
  <DocSecurity>0</DocSecurity>
  <Lines>214</Lines>
  <Paragraphs>77</Paragraphs>
  <ScaleCrop>false</ScaleCrop>
  <HeadingPairs>
    <vt:vector size="2" baseType="variant">
      <vt:variant>
        <vt:lpstr>Title</vt:lpstr>
      </vt:variant>
      <vt:variant>
        <vt:i4>1</vt:i4>
      </vt:variant>
    </vt:vector>
  </HeadingPairs>
  <TitlesOfParts>
    <vt:vector size="1" baseType="lpstr">
      <vt:lpstr>Forging Academic Partnerships to Build Capacity at Columbia Memorial Hospital</vt:lpstr>
    </vt:vector>
  </TitlesOfParts>
  <Manager/>
  <Company/>
  <LinksUpToDate>false</LinksUpToDate>
  <CharactersWithSpaces>15669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Forging Academic Partnerships to Build Capacity at Columbia Memorial Hospital</dc:title>
  <dc:subject/>
  <dc:creator>Sullivan, Erin E.</dc:creator>
  <cp:keywords/>
  <dc:description/>
  <cp:lastModifiedBy>Arnold, Julie</cp:lastModifiedBy>
  <cp:revision>7</cp:revision>
  <dcterms:created xsi:type="dcterms:W3CDTF">2026-09-03T14:11:00Z</dcterms:created>
  <dcterms:modified xsi:type="dcterms:W3CDTF">2026-09-03T22:03:00Z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0x01010017A87825E5440846B854E36B8523C182</vt:lpwstr>
  </property>
</Properties>
</file>