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3D9A4F2" w14:textId="54017282" w:rsidR="00AE6D18" w:rsidRPr="00AE6D18" w:rsidRDefault="0023189A" w:rsidP="00AE6D18">
      <w:pPr>
        <w:pStyle w:val="Heading1"/>
        <w:rPr>
          <w:rFonts w:eastAsia="Times New Roman"/>
          <w:lang w:val="en"/>
        </w:rPr>
      </w:pPr>
      <w:r w:rsidRPr="0080287E">
        <w:rPr>
          <w:rFonts w:eastAsia="Times New Roman"/>
          <w:lang w:val="en"/>
        </w:rPr>
        <w:t>C</w:t>
      </w:r>
      <w:r w:rsidR="00AE6D18">
        <w:rPr>
          <w:rFonts w:eastAsia="Times New Roman"/>
          <w:lang w:val="en"/>
        </w:rPr>
        <w:t>ultivating the Soil for People to Grow: Hutchinson Regional Healthcare System’s Workforce Innovation</w:t>
      </w:r>
    </w:p>
    <w:p w14:paraId="22D5C344" w14:textId="1131BF13" w:rsidR="0023189A" w:rsidRPr="004E5D7A" w:rsidRDefault="00AE6D18" w:rsidP="004E5D7A">
      <w:pPr>
        <w:jc w:val="center"/>
        <w:rPr>
          <w:rFonts w:cs="Calibri"/>
          <w:color w:val="0F4761"/>
          <w:sz w:val="28"/>
          <w:szCs w:val="28"/>
          <w:lang w:val="en"/>
        </w:rPr>
      </w:pPr>
      <w:r>
        <w:rPr>
          <w:rFonts w:cs="Calibri"/>
          <w:color w:val="0F4761"/>
          <w:sz w:val="28"/>
          <w:szCs w:val="28"/>
        </w:rPr>
        <w:t>Lydia Ramsden, MHA</w:t>
      </w:r>
    </w:p>
    <w:p w14:paraId="53F302B7" w14:textId="51537864" w:rsidR="0080287E" w:rsidRPr="002C3830" w:rsidRDefault="0080287E" w:rsidP="000E3F4B">
      <w:pPr>
        <w:spacing w:after="3000"/>
        <w:jc w:val="center"/>
      </w:pPr>
      <w:r w:rsidRPr="004E5D7A">
        <w:rPr>
          <w:rFonts w:cs="Calibri"/>
          <w:color w:val="0F4761"/>
          <w:sz w:val="28"/>
          <w:szCs w:val="28"/>
        </w:rPr>
        <w:t>Erin</w:t>
      </w:r>
      <w:r w:rsidR="00670EB6">
        <w:rPr>
          <w:rFonts w:cs="Calibri"/>
          <w:color w:val="0F4761"/>
          <w:sz w:val="28"/>
          <w:szCs w:val="28"/>
        </w:rPr>
        <w:t xml:space="preserve"> </w:t>
      </w:r>
      <w:r w:rsidRPr="004E5D7A">
        <w:rPr>
          <w:rFonts w:cs="Calibri"/>
          <w:color w:val="0F4761"/>
          <w:sz w:val="28"/>
          <w:szCs w:val="28"/>
        </w:rPr>
        <w:t>E.</w:t>
      </w:r>
      <w:r w:rsidR="00670EB6">
        <w:rPr>
          <w:rFonts w:cs="Calibri"/>
          <w:color w:val="0F4761"/>
          <w:sz w:val="28"/>
          <w:szCs w:val="28"/>
        </w:rPr>
        <w:t xml:space="preserve"> </w:t>
      </w:r>
      <w:r w:rsidRPr="004E5D7A">
        <w:rPr>
          <w:rFonts w:cs="Calibri"/>
          <w:color w:val="0F4761"/>
          <w:sz w:val="28"/>
          <w:szCs w:val="28"/>
        </w:rPr>
        <w:t>Sullivan,</w:t>
      </w:r>
      <w:r w:rsidR="00670EB6">
        <w:rPr>
          <w:rFonts w:cs="Calibri"/>
          <w:color w:val="0F4761"/>
          <w:sz w:val="28"/>
          <w:szCs w:val="28"/>
        </w:rPr>
        <w:t xml:space="preserve"> </w:t>
      </w:r>
      <w:r w:rsidRPr="004E5D7A">
        <w:rPr>
          <w:rFonts w:cs="Calibri"/>
          <w:color w:val="0F4761"/>
          <w:sz w:val="28"/>
          <w:szCs w:val="28"/>
        </w:rPr>
        <w:t>PhD</w:t>
      </w:r>
    </w:p>
    <w:p w14:paraId="16F1862E" w14:textId="2ABA31A5" w:rsidR="00FF6213" w:rsidRPr="000E3F4B" w:rsidRDefault="00FF6213" w:rsidP="00FF6213">
      <w:pPr>
        <w:jc w:val="center"/>
        <w:rPr>
          <w:rFonts w:cs="Calibri"/>
          <w:color w:val="0F4761" w:themeColor="accent1" w:themeShade="BF"/>
        </w:rPr>
      </w:pPr>
      <w:r w:rsidRPr="00643543">
        <w:rPr>
          <w:rFonts w:cs="Calibri"/>
          <w:color w:val="0F4761" w:themeColor="accent1" w:themeShade="BF"/>
        </w:rPr>
        <w:t>Contributing</w:t>
      </w:r>
      <w:r w:rsidR="00670EB6">
        <w:rPr>
          <w:rFonts w:cs="Calibri"/>
          <w:color w:val="0F4761" w:themeColor="accent1" w:themeShade="BF"/>
        </w:rPr>
        <w:t xml:space="preserve"> </w:t>
      </w:r>
      <w:r w:rsidRPr="00643543">
        <w:rPr>
          <w:rFonts w:cs="Calibri"/>
          <w:color w:val="0F4761" w:themeColor="accent1" w:themeShade="BF"/>
        </w:rPr>
        <w:t>Site</w:t>
      </w:r>
      <w:r w:rsidR="00670EB6">
        <w:rPr>
          <w:rFonts w:cs="Calibri"/>
          <w:color w:val="0F4761" w:themeColor="accent1" w:themeShade="BF"/>
        </w:rPr>
        <w:t xml:space="preserve"> </w:t>
      </w:r>
      <w:r w:rsidRPr="00643543">
        <w:rPr>
          <w:rFonts w:cs="Calibri"/>
          <w:color w:val="0F4761" w:themeColor="accent1" w:themeShade="BF"/>
        </w:rPr>
        <w:t>Leader</w:t>
      </w:r>
      <w:r w:rsidR="00930670">
        <w:rPr>
          <w:rFonts w:cs="Calibri"/>
          <w:color w:val="0F4761" w:themeColor="accent1" w:themeShade="BF"/>
        </w:rPr>
        <w:t>s</w:t>
      </w:r>
    </w:p>
    <w:p w14:paraId="0E049687" w14:textId="77777777" w:rsidR="00AE6D18" w:rsidRPr="00335D24" w:rsidRDefault="00AE6D18" w:rsidP="00AE6D18">
      <w:pPr>
        <w:jc w:val="center"/>
        <w:rPr>
          <w:rFonts w:cs="Calibri"/>
          <w:color w:val="0F4761" w:themeColor="accent1" w:themeShade="BF"/>
        </w:rPr>
      </w:pPr>
      <w:r w:rsidRPr="00335D24">
        <w:rPr>
          <w:rFonts w:cs="Calibri"/>
          <w:color w:val="0F4761" w:themeColor="accent1" w:themeShade="BF"/>
        </w:rPr>
        <w:t>Benjamin</w:t>
      </w:r>
      <w:r>
        <w:rPr>
          <w:rFonts w:cs="Calibri"/>
          <w:color w:val="0F4761" w:themeColor="accent1" w:themeShade="BF"/>
        </w:rPr>
        <w:t xml:space="preserve"> </w:t>
      </w:r>
      <w:r w:rsidRPr="00335D24">
        <w:rPr>
          <w:rFonts w:cs="Calibri"/>
          <w:color w:val="0F4761" w:themeColor="accent1" w:themeShade="BF"/>
        </w:rPr>
        <w:t>Anderson,</w:t>
      </w:r>
      <w:r>
        <w:rPr>
          <w:rFonts w:cs="Calibri"/>
          <w:color w:val="0F4761" w:themeColor="accent1" w:themeShade="BF"/>
        </w:rPr>
        <w:t xml:space="preserve"> </w:t>
      </w:r>
      <w:r w:rsidRPr="00335D24">
        <w:rPr>
          <w:rFonts w:cs="Calibri"/>
          <w:color w:val="0F4761" w:themeColor="accent1" w:themeShade="BF"/>
        </w:rPr>
        <w:t>CEO</w:t>
      </w:r>
    </w:p>
    <w:p w14:paraId="610F792E" w14:textId="77777777" w:rsidR="00AE6D18" w:rsidRPr="00335D24" w:rsidRDefault="00AE6D18" w:rsidP="00AE6D18">
      <w:pPr>
        <w:jc w:val="center"/>
        <w:rPr>
          <w:rFonts w:cs="Calibri"/>
          <w:color w:val="0F4761" w:themeColor="accent1" w:themeShade="BF"/>
        </w:rPr>
      </w:pPr>
      <w:r w:rsidRPr="00335D24">
        <w:rPr>
          <w:rFonts w:cs="Calibri"/>
          <w:color w:val="0F4761" w:themeColor="accent1" w:themeShade="BF"/>
        </w:rPr>
        <w:t>Jim</w:t>
      </w:r>
      <w:r>
        <w:rPr>
          <w:rFonts w:cs="Calibri"/>
          <w:color w:val="0F4761" w:themeColor="accent1" w:themeShade="BF"/>
        </w:rPr>
        <w:t xml:space="preserve"> </w:t>
      </w:r>
      <w:r w:rsidRPr="00335D24">
        <w:rPr>
          <w:rFonts w:cs="Calibri"/>
          <w:color w:val="0F4761" w:themeColor="accent1" w:themeShade="BF"/>
        </w:rPr>
        <w:t>Black,</w:t>
      </w:r>
      <w:r>
        <w:rPr>
          <w:rFonts w:cs="Calibri"/>
          <w:color w:val="0F4761" w:themeColor="accent1" w:themeShade="BF"/>
        </w:rPr>
        <w:t xml:space="preserve"> </w:t>
      </w:r>
      <w:r w:rsidRPr="00335D24">
        <w:rPr>
          <w:rFonts w:cs="Calibri"/>
          <w:color w:val="0F4761" w:themeColor="accent1" w:themeShade="BF"/>
        </w:rPr>
        <w:t>Vice</w:t>
      </w:r>
      <w:r>
        <w:rPr>
          <w:rFonts w:cs="Calibri"/>
          <w:color w:val="0F4761" w:themeColor="accent1" w:themeShade="BF"/>
        </w:rPr>
        <w:t xml:space="preserve"> </w:t>
      </w:r>
      <w:r w:rsidRPr="00335D24">
        <w:rPr>
          <w:rFonts w:cs="Calibri"/>
          <w:color w:val="0F4761" w:themeColor="accent1" w:themeShade="BF"/>
        </w:rPr>
        <w:t>President</w:t>
      </w:r>
      <w:r>
        <w:rPr>
          <w:rFonts w:cs="Calibri"/>
          <w:color w:val="0F4761" w:themeColor="accent1" w:themeShade="BF"/>
        </w:rPr>
        <w:t xml:space="preserve"> </w:t>
      </w:r>
      <w:r w:rsidRPr="00335D24">
        <w:rPr>
          <w:rFonts w:cs="Calibri"/>
          <w:color w:val="0F4761" w:themeColor="accent1" w:themeShade="BF"/>
        </w:rPr>
        <w:t>of</w:t>
      </w:r>
      <w:r>
        <w:rPr>
          <w:rFonts w:cs="Calibri"/>
          <w:color w:val="0F4761" w:themeColor="accent1" w:themeShade="BF"/>
        </w:rPr>
        <w:t xml:space="preserve"> </w:t>
      </w:r>
      <w:r w:rsidRPr="00335D24">
        <w:rPr>
          <w:rFonts w:cs="Calibri"/>
          <w:color w:val="0F4761" w:themeColor="accent1" w:themeShade="BF"/>
        </w:rPr>
        <w:t>Human</w:t>
      </w:r>
      <w:r>
        <w:rPr>
          <w:rFonts w:cs="Calibri"/>
          <w:color w:val="0F4761" w:themeColor="accent1" w:themeShade="BF"/>
        </w:rPr>
        <w:t xml:space="preserve"> </w:t>
      </w:r>
      <w:r w:rsidRPr="00335D24">
        <w:rPr>
          <w:rFonts w:cs="Calibri"/>
          <w:color w:val="0F4761" w:themeColor="accent1" w:themeShade="BF"/>
        </w:rPr>
        <w:t>Resources</w:t>
      </w:r>
    </w:p>
    <w:p w14:paraId="00651C5B" w14:textId="77777777" w:rsidR="00E77085" w:rsidRDefault="00AE6D18" w:rsidP="00E77085">
      <w:pPr>
        <w:jc w:val="center"/>
        <w:rPr>
          <w:rFonts w:cs="Calibri"/>
          <w:color w:val="0F4761" w:themeColor="accent1" w:themeShade="BF"/>
        </w:rPr>
      </w:pPr>
      <w:r w:rsidRPr="00335D24">
        <w:rPr>
          <w:rFonts w:cs="Calibri"/>
          <w:color w:val="0F4761" w:themeColor="accent1" w:themeShade="BF"/>
        </w:rPr>
        <w:t>Katie</w:t>
      </w:r>
      <w:r>
        <w:rPr>
          <w:rFonts w:cs="Calibri"/>
          <w:color w:val="0F4761" w:themeColor="accent1" w:themeShade="BF"/>
        </w:rPr>
        <w:t xml:space="preserve"> </w:t>
      </w:r>
      <w:r w:rsidRPr="00335D24">
        <w:rPr>
          <w:rFonts w:cs="Calibri"/>
          <w:color w:val="0F4761" w:themeColor="accent1" w:themeShade="BF"/>
        </w:rPr>
        <w:t>Marcum,</w:t>
      </w:r>
      <w:r>
        <w:rPr>
          <w:rFonts w:cs="Calibri"/>
          <w:color w:val="0F4761" w:themeColor="accent1" w:themeShade="BF"/>
        </w:rPr>
        <w:t xml:space="preserve"> </w:t>
      </w:r>
      <w:r w:rsidRPr="00335D24">
        <w:rPr>
          <w:rFonts w:cs="Calibri"/>
          <w:color w:val="0F4761" w:themeColor="accent1" w:themeShade="BF"/>
        </w:rPr>
        <w:t>Compensation</w:t>
      </w:r>
      <w:r>
        <w:rPr>
          <w:rFonts w:cs="Calibri"/>
          <w:color w:val="0F4761" w:themeColor="accent1" w:themeShade="BF"/>
        </w:rPr>
        <w:t xml:space="preserve"> </w:t>
      </w:r>
      <w:r w:rsidRPr="00335D24">
        <w:rPr>
          <w:rFonts w:cs="Calibri"/>
          <w:color w:val="0F4761" w:themeColor="accent1" w:themeShade="BF"/>
        </w:rPr>
        <w:t>and</w:t>
      </w:r>
      <w:r>
        <w:rPr>
          <w:rFonts w:cs="Calibri"/>
          <w:color w:val="0F4761" w:themeColor="accent1" w:themeShade="BF"/>
        </w:rPr>
        <w:t xml:space="preserve"> </w:t>
      </w:r>
      <w:r w:rsidRPr="00335D24">
        <w:rPr>
          <w:rFonts w:cs="Calibri"/>
          <w:color w:val="0F4761" w:themeColor="accent1" w:themeShade="BF"/>
        </w:rPr>
        <w:t>Benefits</w:t>
      </w:r>
      <w:r>
        <w:rPr>
          <w:rFonts w:cs="Calibri"/>
          <w:color w:val="0F4761" w:themeColor="accent1" w:themeShade="BF"/>
        </w:rPr>
        <w:t xml:space="preserve"> </w:t>
      </w:r>
      <w:r w:rsidRPr="00335D24">
        <w:rPr>
          <w:rFonts w:cs="Calibri"/>
          <w:color w:val="0F4761" w:themeColor="accent1" w:themeShade="BF"/>
        </w:rPr>
        <w:t>Manager</w:t>
      </w:r>
    </w:p>
    <w:p w14:paraId="04311C36" w14:textId="77777777" w:rsidR="00930670" w:rsidRDefault="00AE6D18" w:rsidP="00E77085">
      <w:pPr>
        <w:jc w:val="center"/>
        <w:rPr>
          <w:color w:val="0F4761"/>
        </w:rPr>
      </w:pPr>
      <w:r w:rsidRPr="00E77085">
        <w:rPr>
          <w:color w:val="0F4761"/>
        </w:rPr>
        <w:t>Hutchinson Regional Healthcare System</w:t>
      </w:r>
    </w:p>
    <w:p w14:paraId="06287B11" w14:textId="77D01135" w:rsidR="00AE6D18" w:rsidRPr="00E77085" w:rsidRDefault="000E3F4B" w:rsidP="00930670">
      <w:pPr>
        <w:pStyle w:val="Heading2"/>
        <w:rPr>
          <w:color w:val="0F4761" w:themeColor="accent1" w:themeShade="BF"/>
        </w:rPr>
      </w:pPr>
      <w:r>
        <w:br w:type="page"/>
      </w:r>
      <w:r w:rsidR="00AE6D18" w:rsidRPr="00AE6D18">
        <w:lastRenderedPageBreak/>
        <w:t>Site and Community Snapshot</w:t>
      </w:r>
    </w:p>
    <w:p w14:paraId="5A05F9E4" w14:textId="268CCE58" w:rsidR="00AE6D18" w:rsidRPr="00AE6D18" w:rsidRDefault="00AE6D18" w:rsidP="00AE6D18">
      <w:r w:rsidRPr="00AE6D18">
        <w:t>Hutchinson Regional Healthcare System serves a broad rural region of central Kansas anchored by a 30-ZIP-code primary service area of about 97,413 people, with an older-than-average population. As an independent, self</w:t>
      </w:r>
      <w:r w:rsidRPr="00AE6D18">
        <w:noBreakHyphen/>
        <w:t xml:space="preserve">insured system with an employed medical staff, it often functions as the closest and most accessible hospital for many residents and cares for a population facing significant socioeconomic and financial challenges typical of rural Kansas communities (see </w:t>
      </w:r>
      <w:r w:rsidRPr="00930670">
        <w:rPr>
          <w:b/>
          <w:bCs/>
        </w:rPr>
        <w:t>Table 1</w:t>
      </w:r>
      <w:r w:rsidRPr="00AE6D18">
        <w:t xml:space="preserve"> for regional demographics).</w:t>
      </w:r>
    </w:p>
    <w:p w14:paraId="32507AF1" w14:textId="77777777" w:rsidR="00AE6D18" w:rsidRPr="00AE6D18" w:rsidRDefault="00AE6D18" w:rsidP="00AE6D18">
      <w:r w:rsidRPr="00AE6D18">
        <w:t>The healthcare system includes several key components. Hutchinson Regional Medical Center is a 190</w:t>
      </w:r>
      <w:r w:rsidRPr="00AE6D18">
        <w:noBreakHyphen/>
        <w:t>bed licensed facility; Horizons Mental Health Center serves Reno County and surrounding areas; Hospice and Home Care of Reno County and Health Equip provide home-based and durable medical equipment services, respectively; and multiple primary care clinics operate throughout the region, together comprising Hutchinson Regional Healthcare System.</w:t>
      </w:r>
    </w:p>
    <w:p w14:paraId="54894498" w14:textId="77777777" w:rsidR="00AE6D18" w:rsidRPr="00AE6D18" w:rsidRDefault="00AE6D18" w:rsidP="00AE6D18">
      <w:pPr>
        <w:pStyle w:val="Heading2"/>
      </w:pPr>
      <w:r w:rsidRPr="00AE6D18">
        <w:t>Workforce Challenge and Pre-Intervention State</w:t>
      </w:r>
    </w:p>
    <w:p w14:paraId="31195B47" w14:textId="77777777" w:rsidR="00AE6D18" w:rsidRPr="00AE6D18" w:rsidRDefault="00AE6D18" w:rsidP="00AE6D18">
      <w:r w:rsidRPr="00AE6D18">
        <w:t>In spring 2024, Hutchinson Regional Healthcare System faced a convergence of workforce, financial, and operational crises that threatened the organization’s viability. The emergency department, described as “the front door of the healthcare system,” had a left-without-being-seen (LWBS) rate exceeding 5%, creating significant downstream effects on performance and patient care. Team member satisfaction scores had fallen to 7.4 on a 10</w:t>
      </w:r>
      <w:r w:rsidRPr="00AE6D18">
        <w:noBreakHyphen/>
        <w:t>point scale, and more than 50% of practicing physicians lived outside Reno County, signaling weak ties to the local community. The organization had also provided no merit increases for two years following a large reduction in force in 2023.</w:t>
      </w:r>
    </w:p>
    <w:p w14:paraId="34CF8763" w14:textId="77777777" w:rsidR="00AE6D18" w:rsidRPr="00AE6D18" w:rsidRDefault="00AE6D18" w:rsidP="00AE6D18">
      <w:r w:rsidRPr="00AE6D18">
        <w:t>The financial situation was equally dire. The system’s EBITDA stood at -12% in fiscal year 2023, the balance sheets had gone unreconciled for 10 months, and FY 2022 audited financials were not approved until the end of December 2023. Moody’s bond rating had fallen to Baa2 negative, placing the organization out of compliance with bondholders and at risk of forced payback. The system had no departmental budget process in place and was featured in Becker’s Healthcare as the only hospital in Kansas with an “F” rating from the Leapfrog Hospital Safety Grade.</w:t>
      </w:r>
    </w:p>
    <w:p w14:paraId="1889BD94" w14:textId="77777777" w:rsidR="00AE6D18" w:rsidRPr="00AE6D18" w:rsidRDefault="00AE6D18" w:rsidP="00AE6D18">
      <w:r w:rsidRPr="00AE6D18">
        <w:t xml:space="preserve">Beneath these metrics were troubling signs that the organization was failing to meet its own workforce’s basic needs. Half of the dollars spent on the internal health insurance plan flowed to outside providers rather than remaining within the system, and leaders began asking team members directly what they needed to make Hutchinson Regional a place where they could stay and thrive. In one such forum, a team member’s story crystallized the problem. As Compensation and Benefits Manager Katie Marcum recalled, one employee “bravely stood up in a team member forum and said, ‘You know, honestly, I am currently pregnant, I’m the primary breadwinner in my family and I can’t take time off because you as my employer don’t give me </w:t>
      </w:r>
      <w:r w:rsidRPr="00AE6D18">
        <w:lastRenderedPageBreak/>
        <w:t>enough paid time off to be able to have the time I need with my new baby and still support my family.’”</w:t>
      </w:r>
    </w:p>
    <w:p w14:paraId="773A9DB8" w14:textId="77777777" w:rsidR="00AE6D18" w:rsidRPr="00AE6D18" w:rsidRDefault="00AE6D18" w:rsidP="00AE6D18">
      <w:pPr>
        <w:pStyle w:val="Heading2"/>
      </w:pPr>
      <w:r w:rsidRPr="00AE6D18">
        <w:t>Workforce Innovation Overview: Investing Outside the Workplace</w:t>
      </w:r>
    </w:p>
    <w:p w14:paraId="1EC19C93" w14:textId="77777777" w:rsidR="00AE6D18" w:rsidRPr="00AE6D18" w:rsidRDefault="00AE6D18" w:rsidP="00AE6D18">
      <w:r w:rsidRPr="00AE6D18">
        <w:t>Hutchinson Regional’s strategic response centered on a comprehensive reimagining of employee benefits and support systems, guided by the soil health metaphor from the Natural Resources Conservation Service of the U.S. Department of Agriculture, and the belief that “growing our people means helping them grow their families.”</w:t>
      </w:r>
    </w:p>
    <w:p w14:paraId="04A06948" w14:textId="77777777" w:rsidR="00AE6D18" w:rsidRPr="00AE6D18" w:rsidRDefault="00AE6D18" w:rsidP="00AE6D18">
      <w:r w:rsidRPr="00AE6D18">
        <w:t>The central innovation was to invest directly in team members’ lives outside the workplace, addressing fundamental needs that shaped their ability to thrive professionally. As Vice President of Human Resources Jim Black explained, “We started really putting a focus on people using what’s called a Community Apgar… It’s a way of understanding where we’re at compared to where we should be.” Developed by Dr. Dave Schmitz, the Community Apgar assessment examines five key areas: geography, economics, scope of practice, medical support, and hospital and community support (Schmitz, 2011). This framework helped the organization identify specific areas for intervention.</w:t>
      </w:r>
    </w:p>
    <w:p w14:paraId="18F39346" w14:textId="77777777" w:rsidR="00AE6D18" w:rsidRPr="00AE6D18" w:rsidRDefault="00AE6D18" w:rsidP="00AE6D18">
      <w:r w:rsidRPr="00AE6D18">
        <w:t>The initiative rested on several core principles. Hutchinson Regional committed to listening first, using direct engagement to understand team members’ needs and ask difficult questions. Katie Marcum identified the central question that drove the work: “I would have another baby, but…” This framing helped identify and systematically address barriers including insufficient paid leave, unaffordable childcare, inadequate housing, food insecurity, and transportation challenges. Leaders then focused on addressing these issues by investing in what mattered most in employees’ lives, not just their work roles. They worked to “hack the system” by finding creative ways to do the right thing despite limited resources. They deliberately tracked and leveraged outcome data to demonstrate impact and scale successful interventions, while maintaining a clear, mission-driven focus on serving both team members and the broader community.</w:t>
      </w:r>
    </w:p>
    <w:p w14:paraId="5365AD09" w14:textId="77777777" w:rsidR="00AE6D18" w:rsidRPr="00AE6D18" w:rsidRDefault="00AE6D18" w:rsidP="00AE6D18">
      <w:pPr>
        <w:pStyle w:val="Heading2"/>
      </w:pPr>
      <w:r w:rsidRPr="00AE6D18">
        <w:t>Design and Implementation</w:t>
      </w:r>
    </w:p>
    <w:p w14:paraId="7EAC0C7B" w14:textId="77777777" w:rsidR="00AE6D18" w:rsidRPr="00AE6D18" w:rsidRDefault="00AE6D18" w:rsidP="00AE6D18">
      <w:pPr>
        <w:pStyle w:val="Heading3"/>
        <w:spacing w:before="0"/>
      </w:pPr>
      <w:r w:rsidRPr="00AE6D18">
        <w:t>Governance and Leadership Structures</w:t>
      </w:r>
    </w:p>
    <w:p w14:paraId="2967BF33" w14:textId="02D4D240" w:rsidR="00AE6D18" w:rsidRPr="00AE6D18" w:rsidRDefault="00AE6D18" w:rsidP="00AE6D18">
      <w:r w:rsidRPr="00AE6D18">
        <w:t xml:space="preserve">The transformation required strong leadership alignment and a willingness to take calculated risks. Hutchinson Regional CEO Benjamin Anderson articulated the overarching vision as “to be the best health system in a thriving community”. The work was enabled by open-minded leaders who were willing to rethink traditional benefit structures, paired with a supportive Board of Directors that provided the space and trust to test new ideas. Success also depended on close partnership with the finance team to maintain fiscal responsibility, collaboration with philanthropic donors willing to invest in creative, nontraditional solutions, and intentional </w:t>
      </w:r>
      <w:r w:rsidRPr="00AE6D18">
        <w:lastRenderedPageBreak/>
        <w:t>integration of community resources and partnerships to extend impact beyond the organization itself.</w:t>
      </w:r>
    </w:p>
    <w:p w14:paraId="0C1ECC64" w14:textId="77777777" w:rsidR="00AE6D18" w:rsidRPr="00AE6D18" w:rsidRDefault="00AE6D18" w:rsidP="00AE6D18">
      <w:pPr>
        <w:pStyle w:val="Heading3"/>
      </w:pPr>
      <w:r w:rsidRPr="00AE6D18">
        <w:t>Program Components and Practices</w:t>
      </w:r>
    </w:p>
    <w:p w14:paraId="1493C909" w14:textId="77777777" w:rsidR="00AE6D18" w:rsidRPr="00AE6D18" w:rsidRDefault="00AE6D18" w:rsidP="00AE6D18">
      <w:pPr>
        <w:pStyle w:val="Heading3"/>
      </w:pPr>
      <w:r w:rsidRPr="00AE6D18">
        <w:t>Enhanced Healthcare Benefits</w:t>
      </w:r>
    </w:p>
    <w:p w14:paraId="0494144C" w14:textId="67F1647B" w:rsidR="00AE6D18" w:rsidRPr="00AE6D18" w:rsidRDefault="00AE6D18" w:rsidP="00AE6D18">
      <w:r w:rsidRPr="00AE6D18">
        <w:t xml:space="preserve">Hutchinson Regional radically redesigned its health benefits to remove financial barriers to care for its workforce. The system established a no-deductible health plan for team members and their families, with zero out-of-pocket costs for services provided within Hutchinson Regional facilities, excluding emergency room services and some durable medical equipment. Many prescriptions filled at the system’s pharmacy also cost nothing beyond premium payments. As the CEO explained, “What we’re hearing from our team is, ‘For the first time ever, I can </w:t>
      </w:r>
      <w:proofErr w:type="gramStart"/>
      <w:r w:rsidRPr="00AE6D18">
        <w:t>actually afford</w:t>
      </w:r>
      <w:proofErr w:type="gramEnd"/>
      <w:r w:rsidRPr="00AE6D18">
        <w:t xml:space="preserve"> the services that I’ve been providing for 20 years… I couldn’t access it before.’” These changes were also designed to keep more healthcare dollars within the system by encouraging employees and their families to seek care locally.</w:t>
      </w:r>
    </w:p>
    <w:p w14:paraId="3FDB59A9" w14:textId="77777777" w:rsidR="00AE6D18" w:rsidRPr="00AE6D18" w:rsidRDefault="00AE6D18" w:rsidP="00AE6D18">
      <w:pPr>
        <w:pStyle w:val="Heading3"/>
      </w:pPr>
      <w:r w:rsidRPr="00AE6D18">
        <w:t>Paid Parental Leave</w:t>
      </w:r>
    </w:p>
    <w:p w14:paraId="5D0B8F1F" w14:textId="5718A7FC" w:rsidR="00AE6D18" w:rsidRPr="00AE6D18" w:rsidRDefault="00AE6D18" w:rsidP="00AE6D18">
      <w:r w:rsidRPr="00AE6D18">
        <w:t>The organization quickly established a six-week paid parental leave policy. While not mandated by Kansas law, leadership chose to implement this benefit “because it was the right thing to do.” Katie Marcum noted that, “while six weeks is just the tip of the iceberg, this was our opportunity to start having conversations about changing benefits for our families.”</w:t>
      </w:r>
    </w:p>
    <w:p w14:paraId="1F7E733A" w14:textId="77777777" w:rsidR="00AE6D18" w:rsidRPr="00AE6D18" w:rsidRDefault="00AE6D18" w:rsidP="00AE6D18">
      <w:pPr>
        <w:pStyle w:val="Heading3"/>
      </w:pPr>
      <w:r w:rsidRPr="00AE6D18">
        <w:t>Housing Support</w:t>
      </w:r>
    </w:p>
    <w:p w14:paraId="51173F2D" w14:textId="77777777" w:rsidR="00AE6D18" w:rsidRPr="00AE6D18" w:rsidRDefault="00AE6D18" w:rsidP="00AE6D18">
      <w:r w:rsidRPr="00AE6D18">
        <w:t>Through philanthropic support, Hutchinson Regional created a housing assistance program designed to help frontline workers overcome one of the biggest barriers to homeownership: the down payment. As leaders explained, many employees had the credit score, income, and work history needed to qualify for a mortgage but lacked the upfront cash required to purchase a home. In response, a local donor partnered with the health system foundation to provide $25,000 in down payment assistance for eligible team members purchasing newly built homes, with the grant forgiven over three years to support retention and longer-term community attachment.</w:t>
      </w:r>
    </w:p>
    <w:p w14:paraId="03DF89A7" w14:textId="77777777" w:rsidR="00AE6D18" w:rsidRPr="00AE6D18" w:rsidRDefault="00AE6D18" w:rsidP="00AE6D18">
      <w:r w:rsidRPr="00AE6D18">
        <w:t>The program was open across the health system, but applicants needed to meet moderate-income criteria set by the U.S. government, and tended to be frontline workers, including nurses, therapists, and single parents. In some cases, the county added a $5,000 match, and participants could also benefit from a neighborhood revitalization program that reduced property taxes over time. Leaders described the effort as both a workforce strategy and a wealth-building strategy, aimed especially at helping ALICE households (asset-limited, income-constrained, employed workers) gain stability while stimulating local home construction and economic development.</w:t>
      </w:r>
    </w:p>
    <w:p w14:paraId="31B07927" w14:textId="77777777" w:rsidR="00AE6D18" w:rsidRPr="00AE6D18" w:rsidRDefault="00AE6D18" w:rsidP="00AE6D18">
      <w:pPr>
        <w:pStyle w:val="Heading3"/>
      </w:pPr>
      <w:r w:rsidRPr="00AE6D18">
        <w:lastRenderedPageBreak/>
        <w:t>Additional Support Programs</w:t>
      </w:r>
    </w:p>
    <w:p w14:paraId="5A248A75" w14:textId="5112BE3A" w:rsidR="00AE6D18" w:rsidRPr="00AE6D18" w:rsidRDefault="00AE6D18" w:rsidP="00AE6D18">
      <w:r w:rsidRPr="00AE6D18">
        <w:t>Additional support programs included a robust nursing scholarship program in partnership with area colleges, a shared paid time off pool for team members in need, a SAFE Fund providing financial support for team members in crisis, and an on-site drop-off for auto services at discounted rates to free up valuable off-duty time.</w:t>
      </w:r>
    </w:p>
    <w:p w14:paraId="46E09AAC" w14:textId="77777777" w:rsidR="00AE6D18" w:rsidRPr="00AE6D18" w:rsidRDefault="00AE6D18" w:rsidP="00AE6D18">
      <w:pPr>
        <w:pStyle w:val="Heading3"/>
      </w:pPr>
      <w:r w:rsidRPr="00AE6D18">
        <w:t>Partnerships and External Relationships</w:t>
      </w:r>
    </w:p>
    <w:p w14:paraId="319A8F1A" w14:textId="77777777" w:rsidR="00AE6D18" w:rsidRPr="00AE6D18" w:rsidRDefault="00AE6D18" w:rsidP="00AE6D18">
      <w:r w:rsidRPr="00AE6D18">
        <w:t>The organization amplified its workplace and community impact by intentionally leveraging a range of strategic community partnerships focused on childcare, education, transportation, and basic needs. Collaborations with the YMCA and Horizons Mental Health Center underpin the design and operation of an equitable childcare center, while a partnership with the Cosmosphere brings STEM- and space</w:t>
      </w:r>
      <w:r w:rsidRPr="00AE6D18">
        <w:noBreakHyphen/>
        <w:t>focused educational programming for young children. Work with Dartmouth College has informed transportation planning and workforce surveying, and local philanthropic organizations have provided critical seed funding to launch and sustain these initiatives.</w:t>
      </w:r>
    </w:p>
    <w:p w14:paraId="1170B163" w14:textId="77777777" w:rsidR="00AE6D18" w:rsidRPr="00AE6D18" w:rsidRDefault="00AE6D18" w:rsidP="00AE6D18">
      <w:r w:rsidRPr="00AE6D18">
        <w:t>The centerpiece of this strategy is a new childcare center developed with the YMCA and Horizons Mental Health Center that will offer approximately 130 slots. The facility will feature STEM-focused programming for children ages 0–5 in partnership with the Cosmosphere, a “Learn and Play” center with 30 specialized spots for children who struggle in traditional daycare settings, and 100 traditional daycare spots offered first to health system team members. Its pricing structure is intentionally designed to be “attractive to the doctor, but also accessible to a food service worker,” reflecting the broader goal of making high</w:t>
      </w:r>
      <w:r w:rsidRPr="00AE6D18">
        <w:noBreakHyphen/>
        <w:t>quality childcare available across the workforce.</w:t>
      </w:r>
    </w:p>
    <w:p w14:paraId="2B51EDBF" w14:textId="77777777" w:rsidR="00AE6D18" w:rsidRPr="00AE6D18" w:rsidRDefault="00AE6D18" w:rsidP="00AE6D18">
      <w:pPr>
        <w:pStyle w:val="Heading2"/>
      </w:pPr>
      <w:r w:rsidRPr="00AE6D18">
        <w:t>Early Outcomes and Impact</w:t>
      </w:r>
    </w:p>
    <w:p w14:paraId="011A7682" w14:textId="77777777" w:rsidR="00AE6D18" w:rsidRPr="00AE6D18" w:rsidRDefault="00AE6D18" w:rsidP="00AE6D18">
      <w:r w:rsidRPr="00AE6D18">
        <w:t>Since implementing these changes in 2024, Hutchinson Regional has achieved notable workforce gains, including a 10.2 percentage point year-over-year reduction in turnover between 2024 and 2025, with overall turnover holding below 13% into 2026. Provider recruitment also improved, with 18 medical providers recruited to Reno County since 2024, and the use of contract labor for nursing positions has steadily declined since January 2024. These gains in workforce stability have enabled better patient care and service delivery. The emergency department LWBS rate has improved from its prior level above 5%. Team member testimonials reflect the culture shift; as one employee stated, “I stay because of our benefits and how much easier they make my life. I love telling candidates about our benefits- they are always so shocked at how good they are.”</w:t>
      </w:r>
    </w:p>
    <w:p w14:paraId="6F40FC97" w14:textId="77777777" w:rsidR="00AE6D18" w:rsidRPr="00AE6D18" w:rsidRDefault="00AE6D18" w:rsidP="00AE6D18">
      <w:r w:rsidRPr="00AE6D18">
        <w:t xml:space="preserve">The financial turnaround has been dramatic. The vice president of human resources emphasized the connection between the workforce investment and financial performance, “You can see </w:t>
      </w:r>
      <w:r w:rsidRPr="00AE6D18">
        <w:lastRenderedPageBreak/>
        <w:t>that year over year, we continue to increase our EBITDA. We’re getting back toward break-even again. And a lot of that is due to the investments that we’ve made in our team members by keeping turnover down- we’re not spending money replacing people.”</w:t>
      </w:r>
    </w:p>
    <w:p w14:paraId="2B2722DF" w14:textId="77777777" w:rsidR="00AE6D18" w:rsidRPr="00AE6D18" w:rsidRDefault="00AE6D18" w:rsidP="00AE6D18">
      <w:r w:rsidRPr="00AE6D18">
        <w:t>Domestic utilization of internal healthcare services has increased by 50%, while overall healthcare plan costs have remained steady year-over-year despite higher utilization. As a result, a greater share of healthcare dollars is now retained within the system rather than flowing to outside providers, reinforcing both financial stability and internal care delivery.</w:t>
      </w:r>
    </w:p>
    <w:p w14:paraId="17718753" w14:textId="31456EE2" w:rsidR="00AE6D18" w:rsidRPr="00AE6D18" w:rsidRDefault="00AE6D18" w:rsidP="00AE6D18">
      <w:pPr>
        <w:pStyle w:val="Heading2"/>
      </w:pPr>
      <w:r w:rsidRPr="00AE6D18">
        <w:t>Lessons Learned</w:t>
      </w:r>
    </w:p>
    <w:p w14:paraId="79614B79" w14:textId="65217F05" w:rsidR="00AE6D18" w:rsidRPr="00AE6D18" w:rsidRDefault="00AE6D18" w:rsidP="00AE6D18">
      <w:r w:rsidRPr="00AE6D18">
        <w:t>Several factors have proven essential to Hutchinson Regional’s success. Creating the conditions for meaningful workforce change required intentional leadership choices. Hutchinson Regional created an environment in which team members could offer honest feedback without fear, which surfaced the real needs affecting engagement and retention. Leaders committed to asking hard questions and truly listening to difficult answers rather than seeking comfortable validation. By partnering closely with finance, the organization built a clear business case that demonstrated return on investment, enabling bold people-focused decisions even amid a financial crisis. The system’s unique position as an independent, self-insured organization with an employed medical staff offered the flexibility to implement innovative solutions that others might not be able to pursue.</w:t>
      </w:r>
    </w:p>
    <w:p w14:paraId="2499565F" w14:textId="2CFAAE93" w:rsidR="00AE6D18" w:rsidRPr="00AE6D18" w:rsidRDefault="00AE6D18" w:rsidP="00AE6D18">
      <w:r w:rsidRPr="00AE6D18">
        <w:t>Effective workplace transformation starts with listening systematically, using structured assessment tools like the Community Apgar to understand the local context and team members</w:t>
      </w:r>
      <w:r w:rsidR="00B0163A">
        <w:t>’</w:t>
      </w:r>
      <w:r w:rsidRPr="00AE6D18">
        <w:t xml:space="preserve"> needs, while rigorously tracking outcomes so data can demonstrate what works and support scaling successful interventions. Building partnerships early with community organizations, philanthropists, and academic institutions can significantly multiply impact, especially when leaders think holistically about supporting team members’ lives outside the workplace, not just compensation and benefits. Telling the story through clear, quantifiable outcomes is essential to advocate for policy and payment changes that enable broader, sustainable transformation.</w:t>
      </w:r>
    </w:p>
    <w:p w14:paraId="29934644" w14:textId="2B152462" w:rsidR="00AE6D18" w:rsidRPr="00AE6D18" w:rsidRDefault="00AE6D18" w:rsidP="00AE6D18">
      <w:r w:rsidRPr="00AE6D18">
        <w:t>Hutchinson Regional’s experience offers transferable insights for rural healthcare workforce development, showing that innovative benefits can become a powerful competitive advantage in recruiting and retaining providers and team members. By intentionally investing in employees’ lives beyond work, the organization has demonstrated simultaneous gains in retention, engagement, and performance, and shown that financial constraints do not have to block mission</w:t>
      </w:r>
      <w:r w:rsidRPr="00AE6D18">
        <w:noBreakHyphen/>
        <w:t>driven innovation when leaders are willing to challenge conventional approaches. Strategic community partnerships extend limited organizational resources, and consistent measurement and transparent communication of results make it possible to show that doing the right thing also makes good business sense.</w:t>
      </w:r>
    </w:p>
    <w:p w14:paraId="11FB6AAF" w14:textId="77777777" w:rsidR="00AE6D18" w:rsidRPr="00AE6D18" w:rsidRDefault="00AE6D18" w:rsidP="00AE6D18">
      <w:pPr>
        <w:pStyle w:val="Heading2"/>
      </w:pPr>
      <w:r w:rsidRPr="00AE6D18">
        <w:lastRenderedPageBreak/>
        <w:t>Looking Ahead</w:t>
      </w:r>
    </w:p>
    <w:p w14:paraId="75387617" w14:textId="49CBD0C6" w:rsidR="00AE6D18" w:rsidRPr="00AE6D18" w:rsidRDefault="00AE6D18" w:rsidP="00AE6D18">
      <w:r w:rsidRPr="00AE6D18">
        <w:t>Hutchinson Regional continues to expand its approach to addressing team members’ needs. Looking ahead, Hutchinson Regional plans to complete the 130-spot, STEM-focused childcare center, while also addressing food insecurity among team members and developing transportation solutions for lower-wage workers. The organization also intends to scale its successful nursing scholarship program to additional clinical disciplines, expand enhanced wellness initiatives to help manage long-term healthcare benefit expenses, and broaden homeownership opportunities beyond the initial down-payment assistance grant program.</w:t>
      </w:r>
    </w:p>
    <w:p w14:paraId="22AE38CE" w14:textId="77777777" w:rsidR="00AE6D18" w:rsidRPr="00AE6D18" w:rsidRDefault="00AE6D18" w:rsidP="00930670">
      <w:pPr>
        <w:spacing w:before="400" w:after="80"/>
      </w:pPr>
      <w:r w:rsidRPr="00AE6D18">
        <w:rPr>
          <w:b/>
          <w:bCs/>
        </w:rPr>
        <w:t>Table 1:</w:t>
      </w:r>
      <w:r w:rsidRPr="00AE6D18">
        <w:t xml:space="preserve"> Regional Demographics for Hutchinson, KS and Reno County, KS</w:t>
      </w:r>
    </w:p>
    <w:tbl>
      <w:tblPr>
        <w:tblW w:w="5000" w:type="pct"/>
        <w:tblCellMar>
          <w:top w:w="15" w:type="dxa"/>
          <w:left w:w="15" w:type="dxa"/>
          <w:bottom w:w="15" w:type="dxa"/>
          <w:right w:w="15" w:type="dxa"/>
        </w:tblCellMar>
        <w:tblLook w:val="04A0" w:firstRow="1" w:lastRow="0" w:firstColumn="1" w:lastColumn="0" w:noHBand="0" w:noVBand="1"/>
      </w:tblPr>
      <w:tblGrid>
        <w:gridCol w:w="4489"/>
        <w:gridCol w:w="4855"/>
      </w:tblGrid>
      <w:tr w:rsidR="00AE6D18" w:rsidRPr="00AE6D18" w14:paraId="318AE13F" w14:textId="77777777" w:rsidTr="00DD7908">
        <w:trPr>
          <w:tblHeader/>
        </w:trPr>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hideMark/>
          </w:tcPr>
          <w:p w14:paraId="10C601EB" w14:textId="77777777" w:rsidR="00AE6D18" w:rsidRPr="00AE6D18" w:rsidRDefault="00AE6D18" w:rsidP="00AE6D18">
            <w:pPr>
              <w:pStyle w:val="NoSpacing"/>
              <w:rPr>
                <w:b/>
                <w:bCs/>
                <w:sz w:val="22"/>
                <w:szCs w:val="22"/>
              </w:rPr>
            </w:pPr>
            <w:r w:rsidRPr="00AE6D18">
              <w:rPr>
                <w:b/>
                <w:bCs/>
                <w:sz w:val="22"/>
                <w:szCs w:val="22"/>
              </w:rPr>
              <w:t>Indicator</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hideMark/>
          </w:tcPr>
          <w:p w14:paraId="17444800" w14:textId="77777777" w:rsidR="00AE6D18" w:rsidRPr="00AE6D18" w:rsidRDefault="00AE6D18" w:rsidP="00AE6D18">
            <w:pPr>
              <w:pStyle w:val="NoSpacing"/>
              <w:rPr>
                <w:b/>
                <w:bCs/>
                <w:sz w:val="22"/>
                <w:szCs w:val="22"/>
              </w:rPr>
            </w:pPr>
            <w:r w:rsidRPr="00AE6D18">
              <w:rPr>
                <w:b/>
                <w:bCs/>
                <w:sz w:val="22"/>
                <w:szCs w:val="22"/>
              </w:rPr>
              <w:t>Value (Hutchinson / Reno County)</w:t>
            </w:r>
          </w:p>
        </w:tc>
      </w:tr>
      <w:tr w:rsidR="00AE6D18" w:rsidRPr="00AE6D18" w14:paraId="64DCF498" w14:textId="77777777" w:rsidTr="00DD7908">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7EFFF09" w14:textId="77777777" w:rsidR="00AE6D18" w:rsidRPr="00AE6D18" w:rsidRDefault="00AE6D18" w:rsidP="00AE6D18">
            <w:pPr>
              <w:pStyle w:val="NoSpacing"/>
              <w:rPr>
                <w:sz w:val="22"/>
                <w:szCs w:val="22"/>
              </w:rPr>
            </w:pPr>
            <w:r w:rsidRPr="00AE6D18">
              <w:rPr>
                <w:sz w:val="22"/>
                <w:szCs w:val="22"/>
              </w:rPr>
              <w:t>City population (2023)</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D17CB3F" w14:textId="77777777" w:rsidR="00AE6D18" w:rsidRPr="00AE6D18" w:rsidRDefault="00AE6D18" w:rsidP="00AE6D18">
            <w:pPr>
              <w:pStyle w:val="NoSpacing"/>
              <w:rPr>
                <w:sz w:val="22"/>
                <w:szCs w:val="22"/>
              </w:rPr>
            </w:pPr>
            <w:r w:rsidRPr="00AE6D18">
              <w:rPr>
                <w:sz w:val="22"/>
                <w:szCs w:val="22"/>
              </w:rPr>
              <w:t xml:space="preserve">~39,800 residents </w:t>
            </w:r>
          </w:p>
        </w:tc>
      </w:tr>
      <w:tr w:rsidR="00AE6D18" w:rsidRPr="00AE6D18" w14:paraId="1855630E" w14:textId="77777777" w:rsidTr="00DD7908">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BA05AB7" w14:textId="77777777" w:rsidR="00AE6D18" w:rsidRPr="00AE6D18" w:rsidRDefault="00AE6D18" w:rsidP="00AE6D18">
            <w:pPr>
              <w:pStyle w:val="NoSpacing"/>
              <w:rPr>
                <w:sz w:val="22"/>
                <w:szCs w:val="22"/>
              </w:rPr>
            </w:pPr>
            <w:r w:rsidRPr="00AE6D18">
              <w:rPr>
                <w:sz w:val="22"/>
                <w:szCs w:val="22"/>
              </w:rPr>
              <w:t>Primary service area population (2025)</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1C4DCC0" w14:textId="77777777" w:rsidR="00AE6D18" w:rsidRPr="00AE6D18" w:rsidRDefault="00AE6D18" w:rsidP="00AE6D18">
            <w:pPr>
              <w:pStyle w:val="NoSpacing"/>
              <w:rPr>
                <w:sz w:val="22"/>
                <w:szCs w:val="22"/>
              </w:rPr>
            </w:pPr>
            <w:r w:rsidRPr="00AE6D18">
              <w:rPr>
                <w:sz w:val="22"/>
                <w:szCs w:val="22"/>
              </w:rPr>
              <w:t xml:space="preserve">~97,400 residents across 30 ZIP codes </w:t>
            </w:r>
          </w:p>
        </w:tc>
      </w:tr>
      <w:tr w:rsidR="00AE6D18" w:rsidRPr="00AE6D18" w14:paraId="4E166FDA" w14:textId="77777777" w:rsidTr="00DD7908">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EC5D77F" w14:textId="77777777" w:rsidR="00AE6D18" w:rsidRPr="00AE6D18" w:rsidRDefault="00AE6D18" w:rsidP="00AE6D18">
            <w:pPr>
              <w:pStyle w:val="NoSpacing"/>
              <w:rPr>
                <w:sz w:val="22"/>
                <w:szCs w:val="22"/>
              </w:rPr>
            </w:pPr>
            <w:r w:rsidRPr="00AE6D18">
              <w:rPr>
                <w:sz w:val="22"/>
                <w:szCs w:val="22"/>
              </w:rPr>
              <w:t>Median age (city)</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6E8DA96" w14:textId="77777777" w:rsidR="00AE6D18" w:rsidRPr="00AE6D18" w:rsidRDefault="00AE6D18" w:rsidP="00AE6D18">
            <w:pPr>
              <w:pStyle w:val="NoSpacing"/>
              <w:rPr>
                <w:sz w:val="22"/>
                <w:szCs w:val="22"/>
              </w:rPr>
            </w:pPr>
            <w:r w:rsidRPr="00AE6D18">
              <w:rPr>
                <w:sz w:val="22"/>
                <w:szCs w:val="22"/>
              </w:rPr>
              <w:t xml:space="preserve">~39 years </w:t>
            </w:r>
          </w:p>
        </w:tc>
      </w:tr>
      <w:tr w:rsidR="00AE6D18" w:rsidRPr="00AE6D18" w14:paraId="4C31466E" w14:textId="77777777" w:rsidTr="00DD7908">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DCDE359" w14:textId="77777777" w:rsidR="00AE6D18" w:rsidRPr="00AE6D18" w:rsidRDefault="00AE6D18" w:rsidP="00AE6D18">
            <w:pPr>
              <w:pStyle w:val="NoSpacing"/>
              <w:rPr>
                <w:sz w:val="22"/>
                <w:szCs w:val="22"/>
              </w:rPr>
            </w:pPr>
            <w:r w:rsidRPr="00AE6D18">
              <w:rPr>
                <w:sz w:val="22"/>
                <w:szCs w:val="22"/>
              </w:rPr>
              <w:t>Median household income (Reno County)</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E97AF69" w14:textId="77777777" w:rsidR="00AE6D18" w:rsidRPr="00AE6D18" w:rsidRDefault="00AE6D18" w:rsidP="00AE6D18">
            <w:pPr>
              <w:pStyle w:val="NoSpacing"/>
              <w:rPr>
                <w:sz w:val="22"/>
                <w:szCs w:val="22"/>
              </w:rPr>
            </w:pPr>
            <w:r w:rsidRPr="00AE6D18">
              <w:rPr>
                <w:sz w:val="22"/>
                <w:szCs w:val="22"/>
              </w:rPr>
              <w:t xml:space="preserve">~$60,600 </w:t>
            </w:r>
          </w:p>
        </w:tc>
      </w:tr>
      <w:tr w:rsidR="00AE6D18" w:rsidRPr="00AE6D18" w14:paraId="63030835" w14:textId="77777777" w:rsidTr="00DD7908">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967CA65" w14:textId="77777777" w:rsidR="00AE6D18" w:rsidRPr="00AE6D18" w:rsidRDefault="00AE6D18" w:rsidP="00AE6D18">
            <w:pPr>
              <w:pStyle w:val="NoSpacing"/>
              <w:rPr>
                <w:sz w:val="22"/>
                <w:szCs w:val="22"/>
              </w:rPr>
            </w:pPr>
            <w:r w:rsidRPr="00AE6D18">
              <w:rPr>
                <w:sz w:val="22"/>
                <w:szCs w:val="22"/>
              </w:rPr>
              <w:t>Poverty rate (city)</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DCC55C4" w14:textId="77777777" w:rsidR="00AE6D18" w:rsidRPr="00AE6D18" w:rsidRDefault="00AE6D18" w:rsidP="00AE6D18">
            <w:pPr>
              <w:pStyle w:val="NoSpacing"/>
              <w:rPr>
                <w:sz w:val="22"/>
                <w:szCs w:val="22"/>
              </w:rPr>
            </w:pPr>
            <w:r w:rsidRPr="00AE6D18">
              <w:rPr>
                <w:sz w:val="22"/>
                <w:szCs w:val="22"/>
              </w:rPr>
              <w:t xml:space="preserve">14–15% of residents </w:t>
            </w:r>
          </w:p>
        </w:tc>
      </w:tr>
      <w:tr w:rsidR="00AE6D18" w:rsidRPr="00AE6D18" w14:paraId="1BB3C58F" w14:textId="77777777" w:rsidTr="00DD7908">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65EC874" w14:textId="77777777" w:rsidR="00AE6D18" w:rsidRPr="00AE6D18" w:rsidRDefault="00AE6D18" w:rsidP="00AE6D18">
            <w:pPr>
              <w:pStyle w:val="NoSpacing"/>
              <w:rPr>
                <w:sz w:val="22"/>
                <w:szCs w:val="22"/>
              </w:rPr>
            </w:pPr>
            <w:r w:rsidRPr="00AE6D18">
              <w:rPr>
                <w:sz w:val="22"/>
                <w:szCs w:val="22"/>
              </w:rPr>
              <w:t>Unemployment rate (county, recent)</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D3CAC88" w14:textId="77777777" w:rsidR="00AE6D18" w:rsidRPr="00AE6D18" w:rsidRDefault="00AE6D18" w:rsidP="00AE6D18">
            <w:pPr>
              <w:pStyle w:val="NoSpacing"/>
              <w:rPr>
                <w:sz w:val="22"/>
                <w:szCs w:val="22"/>
              </w:rPr>
            </w:pPr>
            <w:r w:rsidRPr="00AE6D18">
              <w:rPr>
                <w:sz w:val="22"/>
                <w:szCs w:val="22"/>
              </w:rPr>
              <w:t xml:space="preserve">3–4% </w:t>
            </w:r>
          </w:p>
        </w:tc>
      </w:tr>
      <w:tr w:rsidR="00AE6D18" w:rsidRPr="00AE6D18" w14:paraId="1742B258" w14:textId="77777777" w:rsidTr="00DD7908">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AAEC502" w14:textId="77777777" w:rsidR="00AE6D18" w:rsidRPr="00AE6D18" w:rsidRDefault="00AE6D18" w:rsidP="00AE6D18">
            <w:pPr>
              <w:pStyle w:val="NoSpacing"/>
              <w:rPr>
                <w:sz w:val="22"/>
                <w:szCs w:val="22"/>
              </w:rPr>
            </w:pPr>
            <w:r w:rsidRPr="00AE6D18">
              <w:rPr>
                <w:sz w:val="22"/>
                <w:szCs w:val="22"/>
              </w:rPr>
              <w:t>Share of population age 65+ (service area)</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DC8B131" w14:textId="77777777" w:rsidR="00AE6D18" w:rsidRPr="00AE6D18" w:rsidRDefault="00AE6D18" w:rsidP="00AE6D18">
            <w:pPr>
              <w:pStyle w:val="NoSpacing"/>
              <w:rPr>
                <w:sz w:val="22"/>
                <w:szCs w:val="22"/>
              </w:rPr>
            </w:pPr>
            <w:r w:rsidRPr="00AE6D18">
              <w:rPr>
                <w:sz w:val="22"/>
                <w:szCs w:val="22"/>
              </w:rPr>
              <w:t xml:space="preserve">22%, higher than Kansas (18%) and U.S. (19%) </w:t>
            </w:r>
          </w:p>
        </w:tc>
      </w:tr>
      <w:tr w:rsidR="00AE6D18" w:rsidRPr="00AE6D18" w14:paraId="208C6A9B" w14:textId="77777777" w:rsidTr="00DD7908">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4C09216" w14:textId="77777777" w:rsidR="00AE6D18" w:rsidRPr="00AE6D18" w:rsidRDefault="00AE6D18" w:rsidP="00AE6D18">
            <w:pPr>
              <w:pStyle w:val="NoSpacing"/>
              <w:rPr>
                <w:sz w:val="22"/>
                <w:szCs w:val="22"/>
              </w:rPr>
            </w:pPr>
            <w:r w:rsidRPr="00AE6D18">
              <w:rPr>
                <w:sz w:val="22"/>
                <w:szCs w:val="22"/>
              </w:rPr>
              <w:t>Race/ethnicity (city)</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AB15812" w14:textId="77777777" w:rsidR="00AE6D18" w:rsidRPr="00AE6D18" w:rsidRDefault="00AE6D18" w:rsidP="00AE6D18">
            <w:pPr>
              <w:pStyle w:val="NoSpacing"/>
              <w:rPr>
                <w:sz w:val="22"/>
                <w:szCs w:val="22"/>
              </w:rPr>
            </w:pPr>
            <w:r w:rsidRPr="00AE6D18">
              <w:rPr>
                <w:sz w:val="22"/>
                <w:szCs w:val="22"/>
              </w:rPr>
              <w:t xml:space="preserve">78–84% White, 3–4% Black, 13% Hispanic </w:t>
            </w:r>
          </w:p>
        </w:tc>
      </w:tr>
    </w:tbl>
    <w:p w14:paraId="625D4ED9" w14:textId="68925D02" w:rsidR="00AE6D18" w:rsidRPr="00930670" w:rsidRDefault="00AE6D18" w:rsidP="00AE6D18">
      <w:pPr>
        <w:spacing w:before="200"/>
      </w:pPr>
      <w:r w:rsidRPr="00930670">
        <w:t>Sources: U.S. Census Bureau, American Community Survey 2019-2023 and QuickFacts for Hutchinson city and Reno County, Kansas; Data USA profile for Hutchinson, KS; Hutchinson Regional Healthcare System internal 30</w:t>
      </w:r>
      <w:r w:rsidRPr="00930670">
        <w:noBreakHyphen/>
        <w:t>ZIP</w:t>
      </w:r>
      <w:r w:rsidRPr="00930670">
        <w:noBreakHyphen/>
        <w:t>code service</w:t>
      </w:r>
      <w:r w:rsidRPr="00930670">
        <w:noBreakHyphen/>
        <w:t>area data.</w:t>
      </w:r>
      <w:r w:rsidRPr="00930670">
        <w:br w:type="page"/>
      </w:r>
    </w:p>
    <w:p w14:paraId="30A6CD40" w14:textId="77777777" w:rsidR="00AE6D18" w:rsidRPr="002E002A" w:rsidRDefault="00AE6D18" w:rsidP="002E002A">
      <w:pPr>
        <w:pStyle w:val="NoSpacing"/>
        <w:spacing w:after="80"/>
        <w:rPr>
          <w:b/>
          <w:bCs/>
        </w:rPr>
      </w:pPr>
      <w:r w:rsidRPr="002E002A">
        <w:rPr>
          <w:b/>
          <w:bCs/>
        </w:rPr>
        <w:lastRenderedPageBreak/>
        <w:t>References</w:t>
      </w:r>
    </w:p>
    <w:p w14:paraId="0A1CD1BE" w14:textId="77777777" w:rsidR="00AE6D18" w:rsidRPr="00930670" w:rsidRDefault="00AE6D18" w:rsidP="00AE6D18">
      <w:proofErr w:type="spellStart"/>
      <w:r w:rsidRPr="00930670">
        <w:t>Datawheel</w:t>
      </w:r>
      <w:proofErr w:type="spellEnd"/>
      <w:r w:rsidRPr="00930670">
        <w:t xml:space="preserve">. (2024). </w:t>
      </w:r>
      <w:r w:rsidRPr="00930670">
        <w:rPr>
          <w:i/>
          <w:iCs/>
        </w:rPr>
        <w:t>Hutchinson, KS</w:t>
      </w:r>
      <w:r w:rsidRPr="00930670">
        <w:t xml:space="preserve"> [Data profile]. Data USA. https://datausa.io/profile/geo/hutchinson-ks/</w:t>
      </w:r>
    </w:p>
    <w:p w14:paraId="0EA71010" w14:textId="77777777" w:rsidR="00AE6D18" w:rsidRPr="00930670" w:rsidRDefault="00AE6D18" w:rsidP="00AE6D18">
      <w:r w:rsidRPr="00930670">
        <w:t xml:space="preserve">Leapfrog. (2020, September 24). </w:t>
      </w:r>
      <w:r w:rsidRPr="00930670">
        <w:rPr>
          <w:i/>
          <w:iCs/>
        </w:rPr>
        <w:t>Leapfrog Hospital Safety Grade</w:t>
      </w:r>
      <w:r w:rsidRPr="00930670">
        <w:t>. https://www.leapfroggroup.org/data-users/leapfrog-hospital-safety-grade</w:t>
      </w:r>
    </w:p>
    <w:p w14:paraId="3A1FE578" w14:textId="77777777" w:rsidR="00AE6D18" w:rsidRPr="00930670" w:rsidRDefault="00AE6D18" w:rsidP="00AE6D18">
      <w:r w:rsidRPr="00930670">
        <w:t xml:space="preserve">Schmitz, D. F., Baker, E., </w:t>
      </w:r>
      <w:proofErr w:type="spellStart"/>
      <w:r w:rsidRPr="00930670">
        <w:t>Nukui</w:t>
      </w:r>
      <w:proofErr w:type="spellEnd"/>
      <w:r w:rsidRPr="00930670">
        <w:t xml:space="preserve">, A., &amp; Epperly, T. (2011). Idaho rural family physician workforce study: the Community Apgar Questionnaire. </w:t>
      </w:r>
      <w:r w:rsidRPr="00930670">
        <w:rPr>
          <w:i/>
          <w:iCs/>
        </w:rPr>
        <w:t>Rural and Remote Health, 11</w:t>
      </w:r>
      <w:r w:rsidRPr="00930670">
        <w:t>(3), 1769.</w:t>
      </w:r>
    </w:p>
    <w:p w14:paraId="74B2F426" w14:textId="77777777" w:rsidR="00AE6D18" w:rsidRPr="00930670" w:rsidRDefault="00AE6D18" w:rsidP="00AE6D18">
      <w:r w:rsidRPr="00930670">
        <w:t xml:space="preserve">U.S. Census Bureau. (2024). </w:t>
      </w:r>
      <w:r w:rsidRPr="00930670">
        <w:rPr>
          <w:i/>
          <w:iCs/>
        </w:rPr>
        <w:t>QuickFacts: Hutchinson city, Kansas</w:t>
      </w:r>
      <w:r w:rsidRPr="00930670">
        <w:t xml:space="preserve"> (ACS 1</w:t>
      </w:r>
      <w:r w:rsidRPr="00930670">
        <w:noBreakHyphen/>
        <w:t>year and 5</w:t>
      </w:r>
      <w:r w:rsidRPr="00930670">
        <w:noBreakHyphen/>
        <w:t>year estimates, 2019–2023). U.S. Department of Commerce. https://www.census.gov/quickfacts/fact/table/hutchinsoncitykansas</w:t>
      </w:r>
    </w:p>
    <w:p w14:paraId="104D418E" w14:textId="77777777" w:rsidR="00AE6D18" w:rsidRPr="00930670" w:rsidRDefault="00AE6D18" w:rsidP="00AE6D18">
      <w:r w:rsidRPr="00930670">
        <w:t xml:space="preserve">U.S. Census Bureau. (2024). </w:t>
      </w:r>
      <w:r w:rsidRPr="00930670">
        <w:rPr>
          <w:i/>
          <w:iCs/>
        </w:rPr>
        <w:t>QuickFacts: Reno County, Kansas</w:t>
      </w:r>
      <w:r w:rsidRPr="00930670">
        <w:t xml:space="preserve"> (ACS 5</w:t>
      </w:r>
      <w:r w:rsidRPr="00930670">
        <w:noBreakHyphen/>
        <w:t>year estimates, 2019–2023). U.S. Department of Commerce. https://www.census.gov/quickfacts/fact/table/renocountykansas</w:t>
      </w:r>
    </w:p>
    <w:p w14:paraId="7ED89FDA" w14:textId="77777777" w:rsidR="00AE6D18" w:rsidRPr="00930670" w:rsidRDefault="00AE6D18" w:rsidP="00AE6D18">
      <w:r w:rsidRPr="00930670">
        <w:t xml:space="preserve">U.S. Census Bureau. (2024). </w:t>
      </w:r>
      <w:r w:rsidRPr="00930670">
        <w:rPr>
          <w:i/>
          <w:iCs/>
        </w:rPr>
        <w:t>Reno County, Kansas: American Community Survey 5</w:t>
      </w:r>
      <w:r w:rsidRPr="00930670">
        <w:rPr>
          <w:i/>
          <w:iCs/>
        </w:rPr>
        <w:noBreakHyphen/>
        <w:t>year estimates, 2019–2023</w:t>
      </w:r>
      <w:r w:rsidRPr="00930670">
        <w:t xml:space="preserve"> [Data set]. data.census.gov.</w:t>
      </w:r>
    </w:p>
    <w:p w14:paraId="0534DE12" w14:textId="02699094" w:rsidR="000E3F4B" w:rsidRPr="00930670" w:rsidRDefault="00AE6D18" w:rsidP="00930670">
      <w:r w:rsidRPr="00930670">
        <w:t xml:space="preserve">U.S. Department of Agriculture, Natural Resources Conservation Service. (2026, March 25). </w:t>
      </w:r>
      <w:r w:rsidRPr="00930670">
        <w:rPr>
          <w:i/>
          <w:iCs/>
        </w:rPr>
        <w:t>Soil health</w:t>
      </w:r>
      <w:r w:rsidRPr="00930670">
        <w:t>. https://www.nrcs.usda.gov/conservation-basics/natural-resource-concerns/soil/soil-health</w:t>
      </w:r>
    </w:p>
    <w:sectPr w:rsidR="000E3F4B" w:rsidRPr="00930670" w:rsidSect="00423535">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D1B0D65" w14:textId="77777777" w:rsidR="00D34BF5" w:rsidRDefault="00D34BF5" w:rsidP="00911A5D">
      <w:pPr>
        <w:spacing w:after="0" w:line="240" w:lineRule="auto"/>
      </w:pPr>
      <w:r>
        <w:separator/>
      </w:r>
    </w:p>
  </w:endnote>
  <w:endnote w:type="continuationSeparator" w:id="0">
    <w:p w14:paraId="0EDDD2DC" w14:textId="77777777" w:rsidR="00D34BF5" w:rsidRDefault="00D34BF5" w:rsidP="00911A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457C4AC" w14:textId="77777777" w:rsidR="00156E57" w:rsidRDefault="00156E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901782612"/>
      <w:docPartObj>
        <w:docPartGallery w:val="Page Numbers (Bottom of Page)"/>
        <w:docPartUnique/>
      </w:docPartObj>
    </w:sdtPr>
    <w:sdtEndPr>
      <w:rPr>
        <w:rFonts w:cs="Calibri"/>
        <w:noProof/>
        <w:sz w:val="20"/>
        <w:szCs w:val="20"/>
      </w:rPr>
    </w:sdtEndPr>
    <w:sdtContent>
      <w:p w14:paraId="22306BC3" w14:textId="70AB5041" w:rsidR="00911A5D" w:rsidRPr="002C3830" w:rsidRDefault="00911A5D">
        <w:pPr>
          <w:pStyle w:val="Footer"/>
          <w:jc w:val="center"/>
          <w:rPr>
            <w:rFonts w:cs="Calibri"/>
            <w:sz w:val="20"/>
            <w:szCs w:val="20"/>
          </w:rPr>
        </w:pPr>
        <w:r w:rsidRPr="002C3830">
          <w:rPr>
            <w:rFonts w:cs="Calibri"/>
            <w:sz w:val="20"/>
            <w:szCs w:val="20"/>
          </w:rPr>
          <w:fldChar w:fldCharType="begin"/>
        </w:r>
        <w:r w:rsidRPr="002C3830">
          <w:rPr>
            <w:rFonts w:cs="Calibri"/>
            <w:sz w:val="20"/>
            <w:szCs w:val="20"/>
          </w:rPr>
          <w:instrText xml:space="preserve"> PAGE   \* MERGEFORMAT </w:instrText>
        </w:r>
        <w:r w:rsidRPr="002C3830">
          <w:rPr>
            <w:rFonts w:cs="Calibri"/>
            <w:sz w:val="20"/>
            <w:szCs w:val="20"/>
          </w:rPr>
          <w:fldChar w:fldCharType="separate"/>
        </w:r>
        <w:r w:rsidRPr="002C3830">
          <w:rPr>
            <w:rFonts w:cs="Calibri"/>
            <w:noProof/>
            <w:sz w:val="20"/>
            <w:szCs w:val="20"/>
          </w:rPr>
          <w:t>2</w:t>
        </w:r>
        <w:r w:rsidRPr="002C3830">
          <w:rPr>
            <w:rFonts w:cs="Calibri"/>
            <w:noProof/>
            <w:sz w:val="20"/>
            <w:szCs w:val="20"/>
          </w:rPr>
          <w:fldChar w:fldCharType="end"/>
        </w:r>
      </w:p>
    </w:sdtContent>
  </w:sdt>
  <w:p w14:paraId="17A2C205" w14:textId="77777777" w:rsidR="00911A5D" w:rsidRDefault="00911A5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052DA59" w14:textId="58E2E246" w:rsidR="00F36CCE" w:rsidRPr="00156E57" w:rsidRDefault="00F36CCE" w:rsidP="00F36CCE">
    <w:pPr>
      <w:spacing w:after="0" w:line="240" w:lineRule="auto"/>
      <w:textAlignment w:val="baseline"/>
      <w:rPr>
        <w:rFonts w:eastAsia="Times New Roman" w:cs="Calibri"/>
        <w:color w:val="1F487C"/>
        <w:kern w:val="0"/>
        <w:sz w:val="22"/>
        <w:szCs w:val="22"/>
        <w:lang w:val="en"/>
        <w14:ligatures w14:val="none"/>
      </w:rPr>
    </w:pPr>
    <w:bookmarkStart w:id="0" w:name="_Hlk237513893"/>
    <w:r w:rsidRPr="00156E57">
      <w:rPr>
        <w:rFonts w:eastAsia="Times New Roman" w:cs="Calibri"/>
        <w:color w:val="1F487C"/>
        <w:kern w:val="0"/>
        <w:sz w:val="22"/>
        <w:szCs w:val="22"/>
        <w14:ligatures w14:val="none"/>
      </w:rPr>
      <w:t>©</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2026</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by</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the</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authors.</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Excerpts</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may</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be</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quoted</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with</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attribution</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to</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the</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authors</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and</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a</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link</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to</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the</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original</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document</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on</w:t>
    </w:r>
    <w:r w:rsidR="00670EB6">
      <w:rPr>
        <w:rFonts w:eastAsia="Times New Roman" w:cs="Calibri"/>
        <w:color w:val="1F487C"/>
        <w:kern w:val="0"/>
        <w:sz w:val="22"/>
        <w:szCs w:val="22"/>
        <w14:ligatures w14:val="none"/>
      </w:rPr>
      <w:t xml:space="preserve"> </w:t>
    </w:r>
    <w:proofErr w:type="spellStart"/>
    <w:r w:rsidRPr="00156E57">
      <w:rPr>
        <w:rFonts w:eastAsia="Times New Roman" w:cs="Calibri"/>
        <w:color w:val="1F487C"/>
        <w:kern w:val="0"/>
        <w:sz w:val="22"/>
        <w:szCs w:val="22"/>
        <w14:ligatures w14:val="none"/>
      </w:rPr>
      <w:t>RHIhub's</w:t>
    </w:r>
    <w:proofErr w:type="spellEnd"/>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website.</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Reproduction</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or</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republication</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in</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full</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requires</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written</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permission.</w:t>
    </w:r>
  </w:p>
  <w:bookmarkEnd w:id="0"/>
  <w:p w14:paraId="601B21D3" w14:textId="5765FFC2" w:rsidR="00F36CCE" w:rsidRDefault="00F36CCE">
    <w:pPr>
      <w:pStyle w:val="Footer"/>
    </w:pPr>
  </w:p>
  <w:p w14:paraId="41DEFA2D" w14:textId="77777777" w:rsidR="00911A5D" w:rsidRDefault="00911A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BDBFA2B" w14:textId="77777777" w:rsidR="00D34BF5" w:rsidRDefault="00D34BF5" w:rsidP="00911A5D">
      <w:pPr>
        <w:spacing w:after="0" w:line="240" w:lineRule="auto"/>
      </w:pPr>
      <w:r>
        <w:separator/>
      </w:r>
    </w:p>
  </w:footnote>
  <w:footnote w:type="continuationSeparator" w:id="0">
    <w:p w14:paraId="27087D88" w14:textId="77777777" w:rsidR="00D34BF5" w:rsidRDefault="00D34BF5" w:rsidP="00911A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C8B9757" w14:textId="77777777" w:rsidR="00156E57" w:rsidRDefault="00156E5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E1D9823" w14:textId="77777777" w:rsidR="00156E57" w:rsidRDefault="00156E5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8DF5377" w14:textId="77777777" w:rsidR="00156E57" w:rsidRDefault="00156E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A11D9A"/>
    <w:multiLevelType w:val="hybridMultilevel"/>
    <w:tmpl w:val="393ADF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F67648"/>
    <w:multiLevelType w:val="hybridMultilevel"/>
    <w:tmpl w:val="D616A3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201CF2"/>
    <w:multiLevelType w:val="multilevel"/>
    <w:tmpl w:val="4AC4B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8F87C17"/>
    <w:multiLevelType w:val="multilevel"/>
    <w:tmpl w:val="9F88C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6671B93"/>
    <w:multiLevelType w:val="multilevel"/>
    <w:tmpl w:val="13646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9B14A59"/>
    <w:multiLevelType w:val="multilevel"/>
    <w:tmpl w:val="FE024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6515220">
    <w:abstractNumId w:val="4"/>
  </w:num>
  <w:num w:numId="2" w16cid:durableId="2033997540">
    <w:abstractNumId w:val="5"/>
  </w:num>
  <w:num w:numId="3" w16cid:durableId="1914268183">
    <w:abstractNumId w:val="2"/>
  </w:num>
  <w:num w:numId="4" w16cid:durableId="24722111">
    <w:abstractNumId w:val="1"/>
  </w:num>
  <w:num w:numId="5" w16cid:durableId="1913272544">
    <w:abstractNumId w:val="0"/>
  </w:num>
  <w:num w:numId="6" w16cid:durableId="1637250899">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8"/>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89A"/>
    <w:rsid w:val="0001572B"/>
    <w:rsid w:val="000E3F4B"/>
    <w:rsid w:val="00137D3F"/>
    <w:rsid w:val="00156E57"/>
    <w:rsid w:val="00171DFC"/>
    <w:rsid w:val="0017271A"/>
    <w:rsid w:val="001B6902"/>
    <w:rsid w:val="001D2EC4"/>
    <w:rsid w:val="001D45E5"/>
    <w:rsid w:val="0023189A"/>
    <w:rsid w:val="00267037"/>
    <w:rsid w:val="0027540B"/>
    <w:rsid w:val="002C3830"/>
    <w:rsid w:val="002E002A"/>
    <w:rsid w:val="00345EE7"/>
    <w:rsid w:val="003B703A"/>
    <w:rsid w:val="003B7AC9"/>
    <w:rsid w:val="00423535"/>
    <w:rsid w:val="00481C1C"/>
    <w:rsid w:val="004E2500"/>
    <w:rsid w:val="004E5D7A"/>
    <w:rsid w:val="00547E0A"/>
    <w:rsid w:val="006631AE"/>
    <w:rsid w:val="00670EB6"/>
    <w:rsid w:val="007A6122"/>
    <w:rsid w:val="007E36AB"/>
    <w:rsid w:val="0080287E"/>
    <w:rsid w:val="00852586"/>
    <w:rsid w:val="00867EEA"/>
    <w:rsid w:val="00873CC7"/>
    <w:rsid w:val="008C28C1"/>
    <w:rsid w:val="008E1E4C"/>
    <w:rsid w:val="00911A5D"/>
    <w:rsid w:val="00930670"/>
    <w:rsid w:val="0096253D"/>
    <w:rsid w:val="009C698A"/>
    <w:rsid w:val="00A208A0"/>
    <w:rsid w:val="00A45556"/>
    <w:rsid w:val="00A5308B"/>
    <w:rsid w:val="00AE6D18"/>
    <w:rsid w:val="00B0163A"/>
    <w:rsid w:val="00B24109"/>
    <w:rsid w:val="00B655EC"/>
    <w:rsid w:val="00B72A15"/>
    <w:rsid w:val="00BC03C4"/>
    <w:rsid w:val="00BF5585"/>
    <w:rsid w:val="00C01A8A"/>
    <w:rsid w:val="00C272C8"/>
    <w:rsid w:val="00CD22EB"/>
    <w:rsid w:val="00D34BF5"/>
    <w:rsid w:val="00D52871"/>
    <w:rsid w:val="00DB0F90"/>
    <w:rsid w:val="00E20BA8"/>
    <w:rsid w:val="00E44375"/>
    <w:rsid w:val="00E62640"/>
    <w:rsid w:val="00E77085"/>
    <w:rsid w:val="00E84DBB"/>
    <w:rsid w:val="00E972C3"/>
    <w:rsid w:val="00EC17B8"/>
    <w:rsid w:val="00ED6B7A"/>
    <w:rsid w:val="00F06F60"/>
    <w:rsid w:val="00F36CCE"/>
    <w:rsid w:val="00F3726E"/>
    <w:rsid w:val="00F62057"/>
    <w:rsid w:val="00FF62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325AC"/>
  <w15:chartTrackingRefBased/>
  <w15:docId w15:val="{F149719D-60AC-1342-922A-567DEC951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698A"/>
    <w:rPr>
      <w:rFonts w:ascii="Calibri" w:hAnsi="Calibri"/>
    </w:rPr>
  </w:style>
  <w:style w:type="paragraph" w:styleId="Heading1">
    <w:name w:val="heading 1"/>
    <w:basedOn w:val="Normal"/>
    <w:next w:val="Normal"/>
    <w:link w:val="Heading1Char"/>
    <w:uiPriority w:val="9"/>
    <w:qFormat/>
    <w:rsid w:val="000E3F4B"/>
    <w:pPr>
      <w:keepNext/>
      <w:keepLines/>
      <w:spacing w:before="1200" w:after="1000" w:line="240" w:lineRule="auto"/>
      <w:jc w:val="center"/>
      <w:outlineLvl w:val="0"/>
    </w:pPr>
    <w:rPr>
      <w:rFonts w:eastAsiaTheme="majorEastAsia" w:cstheme="majorBidi"/>
      <w:color w:val="0F4761"/>
      <w:sz w:val="48"/>
      <w:szCs w:val="40"/>
    </w:rPr>
  </w:style>
  <w:style w:type="paragraph" w:styleId="Heading2">
    <w:name w:val="heading 2"/>
    <w:basedOn w:val="Normal"/>
    <w:next w:val="Normal"/>
    <w:link w:val="Heading2Char"/>
    <w:uiPriority w:val="9"/>
    <w:unhideWhenUsed/>
    <w:qFormat/>
    <w:rsid w:val="007E36AB"/>
    <w:pPr>
      <w:spacing w:after="40"/>
      <w:outlineLvl w:val="1"/>
    </w:pPr>
    <w:rPr>
      <w:rFonts w:eastAsia="Times New Roman" w:cs="Calibri"/>
      <w:color w:val="0F4761"/>
      <w:sz w:val="32"/>
      <w:lang w:val="en"/>
    </w:rPr>
  </w:style>
  <w:style w:type="paragraph" w:styleId="Heading3">
    <w:name w:val="heading 3"/>
    <w:basedOn w:val="Normal"/>
    <w:next w:val="Normal"/>
    <w:link w:val="Heading3Char"/>
    <w:uiPriority w:val="9"/>
    <w:unhideWhenUsed/>
    <w:qFormat/>
    <w:rsid w:val="007E36AB"/>
    <w:pPr>
      <w:keepNext/>
      <w:keepLines/>
      <w:spacing w:before="160" w:after="0"/>
      <w:outlineLvl w:val="2"/>
    </w:pPr>
    <w:rPr>
      <w:rFonts w:eastAsiaTheme="majorEastAsia" w:cstheme="majorBidi"/>
      <w:i/>
      <w:color w:val="0F4761" w:themeColor="accent1" w:themeShade="BF"/>
      <w:sz w:val="28"/>
      <w:szCs w:val="28"/>
    </w:rPr>
  </w:style>
  <w:style w:type="paragraph" w:styleId="Heading4">
    <w:name w:val="heading 4"/>
    <w:basedOn w:val="Normal"/>
    <w:next w:val="Normal"/>
    <w:link w:val="Heading4Char"/>
    <w:uiPriority w:val="9"/>
    <w:unhideWhenUsed/>
    <w:qFormat/>
    <w:rsid w:val="0023189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3189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3189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3189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3189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3189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3F4B"/>
    <w:rPr>
      <w:rFonts w:ascii="Calibri" w:eastAsiaTheme="majorEastAsia" w:hAnsi="Calibri" w:cstheme="majorBidi"/>
      <w:color w:val="0F4761"/>
      <w:sz w:val="48"/>
      <w:szCs w:val="40"/>
    </w:rPr>
  </w:style>
  <w:style w:type="character" w:customStyle="1" w:styleId="Heading2Char">
    <w:name w:val="Heading 2 Char"/>
    <w:basedOn w:val="DefaultParagraphFont"/>
    <w:link w:val="Heading2"/>
    <w:uiPriority w:val="9"/>
    <w:rsid w:val="007E36AB"/>
    <w:rPr>
      <w:rFonts w:ascii="Calibri" w:eastAsia="Times New Roman" w:hAnsi="Calibri" w:cs="Calibri"/>
      <w:color w:val="0F4761"/>
      <w:sz w:val="32"/>
      <w:lang w:val="en"/>
    </w:rPr>
  </w:style>
  <w:style w:type="character" w:customStyle="1" w:styleId="Heading3Char">
    <w:name w:val="Heading 3 Char"/>
    <w:basedOn w:val="DefaultParagraphFont"/>
    <w:link w:val="Heading3"/>
    <w:uiPriority w:val="9"/>
    <w:rsid w:val="007E36AB"/>
    <w:rPr>
      <w:rFonts w:ascii="Calibri" w:eastAsiaTheme="majorEastAsia" w:hAnsi="Calibri" w:cstheme="majorBidi"/>
      <w:i/>
      <w:color w:val="0F4761" w:themeColor="accent1" w:themeShade="BF"/>
      <w:sz w:val="28"/>
      <w:szCs w:val="28"/>
    </w:rPr>
  </w:style>
  <w:style w:type="character" w:customStyle="1" w:styleId="Heading4Char">
    <w:name w:val="Heading 4 Char"/>
    <w:basedOn w:val="DefaultParagraphFont"/>
    <w:link w:val="Heading4"/>
    <w:uiPriority w:val="9"/>
    <w:rsid w:val="0023189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3189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318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18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18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189A"/>
    <w:rPr>
      <w:rFonts w:eastAsiaTheme="majorEastAsia" w:cstheme="majorBidi"/>
      <w:color w:val="272727" w:themeColor="text1" w:themeTint="D8"/>
    </w:rPr>
  </w:style>
  <w:style w:type="paragraph" w:styleId="Title">
    <w:name w:val="Title"/>
    <w:basedOn w:val="Normal"/>
    <w:next w:val="Normal"/>
    <w:link w:val="TitleChar"/>
    <w:uiPriority w:val="10"/>
    <w:qFormat/>
    <w:rsid w:val="002318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18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18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18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189A"/>
    <w:pPr>
      <w:spacing w:before="160"/>
      <w:jc w:val="center"/>
    </w:pPr>
    <w:rPr>
      <w:i/>
      <w:iCs/>
      <w:color w:val="404040" w:themeColor="text1" w:themeTint="BF"/>
    </w:rPr>
  </w:style>
  <w:style w:type="character" w:customStyle="1" w:styleId="QuoteChar">
    <w:name w:val="Quote Char"/>
    <w:basedOn w:val="DefaultParagraphFont"/>
    <w:link w:val="Quote"/>
    <w:uiPriority w:val="29"/>
    <w:rsid w:val="0023189A"/>
    <w:rPr>
      <w:i/>
      <w:iCs/>
      <w:color w:val="404040" w:themeColor="text1" w:themeTint="BF"/>
    </w:rPr>
  </w:style>
  <w:style w:type="paragraph" w:styleId="ListParagraph">
    <w:name w:val="List Paragraph"/>
    <w:basedOn w:val="Normal"/>
    <w:uiPriority w:val="34"/>
    <w:qFormat/>
    <w:rsid w:val="0023189A"/>
    <w:pPr>
      <w:ind w:left="720"/>
      <w:contextualSpacing/>
    </w:pPr>
  </w:style>
  <w:style w:type="character" w:styleId="IntenseEmphasis">
    <w:name w:val="Intense Emphasis"/>
    <w:basedOn w:val="DefaultParagraphFont"/>
    <w:uiPriority w:val="21"/>
    <w:qFormat/>
    <w:rsid w:val="0023189A"/>
    <w:rPr>
      <w:i/>
      <w:iCs/>
      <w:color w:val="0F4761" w:themeColor="accent1" w:themeShade="BF"/>
    </w:rPr>
  </w:style>
  <w:style w:type="paragraph" w:styleId="IntenseQuote">
    <w:name w:val="Intense Quote"/>
    <w:basedOn w:val="Normal"/>
    <w:next w:val="Normal"/>
    <w:link w:val="IntenseQuoteChar"/>
    <w:uiPriority w:val="30"/>
    <w:qFormat/>
    <w:rsid w:val="002318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3189A"/>
    <w:rPr>
      <w:i/>
      <w:iCs/>
      <w:color w:val="0F4761" w:themeColor="accent1" w:themeShade="BF"/>
    </w:rPr>
  </w:style>
  <w:style w:type="character" w:styleId="IntenseReference">
    <w:name w:val="Intense Reference"/>
    <w:basedOn w:val="DefaultParagraphFont"/>
    <w:uiPriority w:val="32"/>
    <w:qFormat/>
    <w:rsid w:val="0023189A"/>
    <w:rPr>
      <w:b/>
      <w:bCs/>
      <w:smallCaps/>
      <w:color w:val="0F4761" w:themeColor="accent1" w:themeShade="BF"/>
      <w:spacing w:val="5"/>
    </w:rPr>
  </w:style>
  <w:style w:type="paragraph" w:customStyle="1" w:styleId="paragraph">
    <w:name w:val="paragraph"/>
    <w:basedOn w:val="Normal"/>
    <w:rsid w:val="0023189A"/>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23189A"/>
  </w:style>
  <w:style w:type="character" w:customStyle="1" w:styleId="eop">
    <w:name w:val="eop"/>
    <w:basedOn w:val="DefaultParagraphFont"/>
    <w:rsid w:val="0023189A"/>
  </w:style>
  <w:style w:type="character" w:customStyle="1" w:styleId="scxw187004288">
    <w:name w:val="scxw187004288"/>
    <w:basedOn w:val="DefaultParagraphFont"/>
    <w:rsid w:val="0023189A"/>
  </w:style>
  <w:style w:type="paragraph" w:styleId="Header">
    <w:name w:val="header"/>
    <w:basedOn w:val="Normal"/>
    <w:link w:val="HeaderChar"/>
    <w:uiPriority w:val="99"/>
    <w:unhideWhenUsed/>
    <w:rsid w:val="00911A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1A5D"/>
  </w:style>
  <w:style w:type="paragraph" w:styleId="Footer">
    <w:name w:val="footer"/>
    <w:basedOn w:val="Normal"/>
    <w:link w:val="FooterChar"/>
    <w:uiPriority w:val="99"/>
    <w:unhideWhenUsed/>
    <w:rsid w:val="00911A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1A5D"/>
  </w:style>
  <w:style w:type="paragraph" w:styleId="NormalWeb">
    <w:name w:val="Normal (Web)"/>
    <w:basedOn w:val="Normal"/>
    <w:uiPriority w:val="99"/>
    <w:semiHidden/>
    <w:unhideWhenUsed/>
    <w:rsid w:val="00AE6D18"/>
    <w:pPr>
      <w:spacing w:before="100" w:beforeAutospacing="1" w:after="100" w:afterAutospacing="1" w:line="240" w:lineRule="auto"/>
    </w:pPr>
    <w:rPr>
      <w:rFonts w:ascii="Times New Roman" w:eastAsia="Times New Roman" w:hAnsi="Times New Roman" w:cs="Times New Roman"/>
      <w:kern w:val="0"/>
      <w14:ligatures w14:val="none"/>
    </w:rPr>
  </w:style>
  <w:style w:type="table" w:styleId="TableGrid">
    <w:name w:val="Table Grid"/>
    <w:basedOn w:val="TableNormal"/>
    <w:uiPriority w:val="59"/>
    <w:rsid w:val="00AE6D1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AE6D18"/>
    <w:rPr>
      <w:color w:val="467886"/>
      <w:u w:val="single"/>
    </w:rPr>
  </w:style>
  <w:style w:type="paragraph" w:styleId="CommentText">
    <w:name w:val="annotation text"/>
    <w:basedOn w:val="Normal"/>
    <w:link w:val="CommentTextChar"/>
    <w:uiPriority w:val="99"/>
    <w:unhideWhenUsed/>
    <w:rsid w:val="00AE6D18"/>
    <w:pPr>
      <w:spacing w:line="240" w:lineRule="auto"/>
    </w:pPr>
    <w:rPr>
      <w:rFonts w:asciiTheme="minorHAnsi" w:hAnsiTheme="minorHAnsi"/>
      <w:sz w:val="20"/>
      <w:szCs w:val="20"/>
    </w:rPr>
  </w:style>
  <w:style w:type="character" w:customStyle="1" w:styleId="CommentTextChar">
    <w:name w:val="Comment Text Char"/>
    <w:basedOn w:val="DefaultParagraphFont"/>
    <w:link w:val="CommentText"/>
    <w:uiPriority w:val="99"/>
    <w:rsid w:val="00AE6D18"/>
    <w:rPr>
      <w:sz w:val="20"/>
      <w:szCs w:val="20"/>
    </w:rPr>
  </w:style>
  <w:style w:type="character" w:styleId="CommentReference">
    <w:name w:val="annotation reference"/>
    <w:basedOn w:val="DefaultParagraphFont"/>
    <w:uiPriority w:val="99"/>
    <w:semiHidden/>
    <w:unhideWhenUsed/>
    <w:rsid w:val="00AE6D18"/>
    <w:rPr>
      <w:sz w:val="16"/>
      <w:szCs w:val="16"/>
    </w:rPr>
  </w:style>
  <w:style w:type="paragraph" w:styleId="CommentSubject">
    <w:name w:val="annotation subject"/>
    <w:basedOn w:val="CommentText"/>
    <w:next w:val="CommentText"/>
    <w:link w:val="CommentSubjectChar"/>
    <w:uiPriority w:val="99"/>
    <w:semiHidden/>
    <w:unhideWhenUsed/>
    <w:rsid w:val="00AE6D18"/>
    <w:rPr>
      <w:b/>
      <w:bCs/>
    </w:rPr>
  </w:style>
  <w:style w:type="character" w:customStyle="1" w:styleId="CommentSubjectChar">
    <w:name w:val="Comment Subject Char"/>
    <w:basedOn w:val="CommentTextChar"/>
    <w:link w:val="CommentSubject"/>
    <w:uiPriority w:val="99"/>
    <w:semiHidden/>
    <w:rsid w:val="00AE6D18"/>
    <w:rPr>
      <w:b/>
      <w:bCs/>
      <w:sz w:val="20"/>
      <w:szCs w:val="20"/>
    </w:rPr>
  </w:style>
  <w:style w:type="character" w:styleId="UnresolvedMention">
    <w:name w:val="Unresolved Mention"/>
    <w:basedOn w:val="DefaultParagraphFont"/>
    <w:uiPriority w:val="99"/>
    <w:semiHidden/>
    <w:unhideWhenUsed/>
    <w:rsid w:val="00AE6D18"/>
    <w:rPr>
      <w:color w:val="605E5C"/>
      <w:shd w:val="clear" w:color="auto" w:fill="E1DFDD"/>
    </w:rPr>
  </w:style>
  <w:style w:type="paragraph" w:styleId="NoSpacing">
    <w:name w:val="No Spacing"/>
    <w:uiPriority w:val="1"/>
    <w:qFormat/>
    <w:rsid w:val="00AE6D18"/>
    <w:pPr>
      <w:spacing w:after="0" w:line="240" w:lineRule="auto"/>
    </w:pPr>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A87825E5440846B854E36B8523C182" ma:contentTypeVersion="15" ma:contentTypeDescription="Create a new document." ma:contentTypeScope="" ma:versionID="e9230f9804e6cfad438b309a1e650a98">
  <xsd:schema xmlns:xsd="http://www.w3.org/2001/XMLSchema" xmlns:xs="http://www.w3.org/2001/XMLSchema" xmlns:p="http://schemas.microsoft.com/office/2006/metadata/properties" xmlns:ns2="30920441-8426-483b-9e19-79ec2fec1af2" xmlns:ns3="15cff7ef-86ae-4d27-9cae-ab075da2de0a" targetNamespace="http://schemas.microsoft.com/office/2006/metadata/properties" ma:root="true" ma:fieldsID="53bcbc03c0b1c8dbe801a0e8b42d6e6f" ns2:_="" ns3:_="">
    <xsd:import namespace="30920441-8426-483b-9e19-79ec2fec1af2"/>
    <xsd:import namespace="15cff7ef-86ae-4d27-9cae-ab075da2de0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920441-8426-483b-9e19-79ec2fec1a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7bbe1c9-cb6d-4b07-be56-60798be9b52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cff7ef-86ae-4d27-9cae-ab075da2de0a"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2646186d-8289-4ab6-8a51-25c2a768e9a9}" ma:internalName="TaxCatchAll" ma:showField="CatchAllData" ma:web="15cff7ef-86ae-4d27-9cae-ab075da2de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0920441-8426-483b-9e19-79ec2fec1af2">
      <Terms xmlns="http://schemas.microsoft.com/office/infopath/2007/PartnerControls"/>
    </lcf76f155ced4ddcb4097134ff3c332f>
    <TaxCatchAll xmlns="15cff7ef-86ae-4d27-9cae-ab075da2de0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2D93AE-6481-46FA-8BBF-9AEEE4FFAD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920441-8426-483b-9e19-79ec2fec1af2"/>
    <ds:schemaRef ds:uri="15cff7ef-86ae-4d27-9cae-ab075da2de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1DF4D4-30B1-40AD-8DFF-44EB49925C2D}">
  <ds:schemaRefs>
    <ds:schemaRef ds:uri="http://schemas.microsoft.com/office/2006/metadata/properties"/>
    <ds:schemaRef ds:uri="http://schemas.microsoft.com/office/infopath/2007/PartnerControls"/>
    <ds:schemaRef ds:uri="30920441-8426-483b-9e19-79ec2fec1af2"/>
    <ds:schemaRef ds:uri="15cff7ef-86ae-4d27-9cae-ab075da2de0a"/>
  </ds:schemaRefs>
</ds:datastoreItem>
</file>

<file path=customXml/itemProps3.xml><?xml version="1.0" encoding="utf-8"?>
<ds:datastoreItem xmlns:ds="http://schemas.openxmlformats.org/officeDocument/2006/customXml" ds:itemID="{5C95F2DC-C22B-4FF6-ADA0-C85F91FC6F74}">
  <ds:schemaRefs>
    <ds:schemaRef ds:uri="http://schemas.microsoft.com/sharepoint/v3/contenttype/forms"/>
  </ds:schemaRefs>
</ds:datastoreItem>
</file>

<file path=docMetadata/LabelInfo.xml><?xml version="1.0" encoding="utf-8"?>
<clbl:labelList xmlns:clbl="http://schemas.microsoft.com/office/2020/mipLabelMetadata">
  <clbl:label id="{080ca090-da8c-4360-a3bc-148c3bd51ef5}" enabled="1" method="Standard" siteId="{ec37a091-b9a6-47e5-98d0-903d4a419203}" contentBits="0" removed="0"/>
</clbl:labelList>
</file>

<file path=docProps/app.xml><?xml version="1.0" encoding="utf-8"?>
<Properties xmlns="http://schemas.openxmlformats.org/officeDocument/2006/extended-properties" xmlns:vt="http://schemas.openxmlformats.org/officeDocument/2006/docPropsVTypes">
  <Template>Normal.dotm</Template>
  <TotalTime>17</TotalTime>
  <Pages>8</Pages>
  <Words>2398</Words>
  <Characters>14749</Characters>
  <Application>Microsoft Office Word</Application>
  <DocSecurity>0</DocSecurity>
  <Lines>234</Lines>
  <Paragraphs>84</Paragraphs>
  <ScaleCrop>false</ScaleCrop>
  <HeadingPairs>
    <vt:vector size="2" baseType="variant">
      <vt:variant>
        <vt:lpstr>Title</vt:lpstr>
      </vt:variant>
      <vt:variant>
        <vt:i4>1</vt:i4>
      </vt:variant>
    </vt:vector>
  </HeadingPairs>
  <TitlesOfParts>
    <vt:vector size="1" baseType="lpstr">
      <vt:lpstr>Cultivating the Soil for People to Grow: Hutchinson Regional Healthcare System’s Workforce Innovation</vt:lpstr>
    </vt:vector>
  </TitlesOfParts>
  <Manager/>
  <Company/>
  <LinksUpToDate>false</LinksUpToDate>
  <CharactersWithSpaces>17063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Cultivating the Soil for People to Grow: Hutchinson Regional Healthcare System’s Workforce Innovation</dc:title>
  <dc:subject/>
  <dc:creator>Ramsden, Lydia &amp; Sullivan, Erin E.</dc:creator>
  <cp:keywords/>
  <dc:description/>
  <cp:lastModifiedBy>Arnold, Julie</cp:lastModifiedBy>
  <cp:revision>8</cp:revision>
  <dcterms:created xsi:type="dcterms:W3CDTF">2026-09-03T14:31:00Z</dcterms:created>
  <dcterms:modified xsi:type="dcterms:W3CDTF">2026-09-03T22:00:00Z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0x01010017A87825E5440846B854E36B8523C182</vt:lpwstr>
  </property>
</Properties>
</file>